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24798" w14:textId="0d247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органдарының жедел-тергеу қызметі бөлімшелерінде (экономикалық тергеу қызметі) кадрлық саясатты іске асырудың кейбір мәселелері туралы" Қазақстан Республикасы Қаржы министрінің 2015 жылғы 29 желтоқсандағы № 725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28 қыркүйектегі № 866 бұйрығы. Қазақстан Республикасының Әділет министрлігінде 2018 жылғы 19 қазанда № 17581 болып тіркелді. Күші жойылды - Қазақстан Республикасы Қаржылық мониторинг агенттігі Төрағасының 2022 жылғы 31 қазандағы № 37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31.10.2022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7" w:id="1"/>
    <w:p>
      <w:pPr>
        <w:spacing w:after="0"/>
        <w:ind w:left="0"/>
        <w:jc w:val="both"/>
      </w:pPr>
      <w:r>
        <w:rPr>
          <w:rFonts w:ascii="Times New Roman"/>
          <w:b w:val="false"/>
          <w:i w:val="false"/>
          <w:color w:val="000000"/>
          <w:sz w:val="28"/>
        </w:rPr>
        <w:t xml:space="preserve">
      1. "Мемлекеттік кірістер органдарының жедел-тергеу қызметі бөлімшелерінде (экономикалық тергеу қызметі) кадрлық саясатты іске асырудың кейбір мәселелері туралы" Қазақстан Республикасы Қаржы министрінің 2015 жылғы 29 желтоқсандағы № 725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12776 болып тіркелген, 2016 жылғы 29 ақпандағы "Әділет" ақпараттық-құқықтық жүйесінде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мемлекеттік кірістер органдарының жедел-тергеу бөлімшелерінде (экономикалық тергеу қызметі) мансаптық өсудің жүйесі мен </w:t>
      </w:r>
      <w:r>
        <w:rPr>
          <w:rFonts w:ascii="Times New Roman"/>
          <w:b w:val="false"/>
          <w:i w:val="false"/>
          <w:color w:val="000000"/>
          <w:sz w:val="28"/>
        </w:rPr>
        <w:t>өлшемшарттарында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4" w:id="3"/>
    <w:p>
      <w:pPr>
        <w:spacing w:after="0"/>
        <w:ind w:left="0"/>
        <w:jc w:val="both"/>
      </w:pPr>
      <w:r>
        <w:rPr>
          <w:rFonts w:ascii="Times New Roman"/>
          <w:b w:val="false"/>
          <w:i w:val="false"/>
          <w:color w:val="000000"/>
          <w:sz w:val="28"/>
        </w:rPr>
        <w:t>
      "2. Кадр резервіне кірген қызметкерлердің мансаптық өсу жүйесі мансаптық өсуді жоспарлау және лауазымдық ауысу мен кәсіби даму кезеңдеріне сәйкес қызмет юойынша қызметкерлердің тағайындауға жалпы көріністерін анықтауда.";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6" w:id="4"/>
    <w:p>
      <w:pPr>
        <w:spacing w:after="0"/>
        <w:ind w:left="0"/>
        <w:jc w:val="both"/>
      </w:pPr>
      <w:r>
        <w:rPr>
          <w:rFonts w:ascii="Times New Roman"/>
          <w:b w:val="false"/>
          <w:i w:val="false"/>
          <w:color w:val="000000"/>
          <w:sz w:val="28"/>
        </w:rPr>
        <w:t>
      "9. Мансаптық өсудің жоспарын құру кезінде бірқатар міндеттер:</w:t>
      </w:r>
    </w:p>
    <w:bookmarkEnd w:id="4"/>
    <w:p>
      <w:pPr>
        <w:spacing w:after="0"/>
        <w:ind w:left="0"/>
        <w:jc w:val="both"/>
      </w:pPr>
      <w:r>
        <w:rPr>
          <w:rFonts w:ascii="Times New Roman"/>
          <w:b w:val="false"/>
          <w:i w:val="false"/>
          <w:color w:val="000000"/>
          <w:sz w:val="28"/>
        </w:rPr>
        <w:t>
      қызметкердің әлеуеттік қабілеттілігін қолдану перспективасын анықтау және кәсіби құзыреттілігінің өсуін ынталандыру;</w:t>
      </w:r>
    </w:p>
    <w:p>
      <w:pPr>
        <w:spacing w:after="0"/>
        <w:ind w:left="0"/>
        <w:jc w:val="both"/>
      </w:pPr>
      <w:r>
        <w:rPr>
          <w:rFonts w:ascii="Times New Roman"/>
          <w:b w:val="false"/>
          <w:i w:val="false"/>
          <w:color w:val="000000"/>
          <w:sz w:val="28"/>
        </w:rPr>
        <w:t>
      кәсіби даярлау немесе қайта даярлау, біліктілгін арттыру қажеттілігінің деңгейін анықтау;</w:t>
      </w:r>
    </w:p>
    <w:p>
      <w:pPr>
        <w:spacing w:after="0"/>
        <w:ind w:left="0"/>
        <w:jc w:val="both"/>
      </w:pPr>
      <w:r>
        <w:rPr>
          <w:rFonts w:ascii="Times New Roman"/>
          <w:b w:val="false"/>
          <w:i w:val="false"/>
          <w:color w:val="000000"/>
          <w:sz w:val="28"/>
        </w:rPr>
        <w:t>
      қызметкерлердің мансаптық өсуінің ұзақ мерзімге жоспарлануын қамтамасыз етілуін шешіледі.";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 </w:t>
      </w:r>
    </w:p>
    <w:bookmarkStart w:name="z8" w:id="5"/>
    <w:p>
      <w:pPr>
        <w:spacing w:after="0"/>
        <w:ind w:left="0"/>
        <w:jc w:val="both"/>
      </w:pPr>
      <w:r>
        <w:rPr>
          <w:rFonts w:ascii="Times New Roman"/>
          <w:b w:val="false"/>
          <w:i w:val="false"/>
          <w:color w:val="000000"/>
          <w:sz w:val="28"/>
        </w:rPr>
        <w:t xml:space="preserve">
      16. Қызметкерді өсіру схемасын қалыптастыру: </w:t>
      </w:r>
    </w:p>
    <w:bookmarkEnd w:id="5"/>
    <w:p>
      <w:pPr>
        <w:spacing w:after="0"/>
        <w:ind w:left="0"/>
        <w:jc w:val="both"/>
      </w:pPr>
      <w:r>
        <w:rPr>
          <w:rFonts w:ascii="Times New Roman"/>
          <w:b w:val="false"/>
          <w:i w:val="false"/>
          <w:color w:val="000000"/>
          <w:sz w:val="28"/>
        </w:rPr>
        <w:t>
      тігінен, осы кезде қызметкердің жоғары лауазымға өсіру жүзеге асырылады (лауазымдық өсу);</w:t>
      </w:r>
    </w:p>
    <w:p>
      <w:pPr>
        <w:spacing w:after="0"/>
        <w:ind w:left="0"/>
        <w:jc w:val="both"/>
      </w:pPr>
      <w:r>
        <w:rPr>
          <w:rFonts w:ascii="Times New Roman"/>
          <w:b w:val="false"/>
          <w:i w:val="false"/>
          <w:color w:val="000000"/>
          <w:sz w:val="28"/>
        </w:rPr>
        <w:t>
      көлденеңнен, осы кезде жоғары лауазымға тағайындалмай басқа функционалдық облысқа ауысуы жүзеге асырылады (ротация) немесе бөлімшеде белгіленген міндеттерді уақытша атқарады, сонымен қатар, міндеттері кеңейтіледі және күрделенеді (тең деңгейдегі лауазымда функционалдық міндеттердің өзгеруі).</w:t>
      </w:r>
    </w:p>
    <w:bookmarkStart w:name="z9" w:id="6"/>
    <w:p>
      <w:pPr>
        <w:spacing w:after="0"/>
        <w:ind w:left="0"/>
        <w:jc w:val="both"/>
      </w:pPr>
      <w:r>
        <w:rPr>
          <w:rFonts w:ascii="Times New Roman"/>
          <w:b w:val="false"/>
          <w:i w:val="false"/>
          <w:color w:val="000000"/>
          <w:sz w:val="28"/>
        </w:rPr>
        <w:t>
      17. Қызметкердің тігінен өсіру схемасы, мақсатты (жоспарлы) лауазымға тұрмастан бұрын лауазымдардың дәйектілігін пысықтау қажет.</w:t>
      </w:r>
    </w:p>
    <w:bookmarkEnd w:id="6"/>
    <w:p>
      <w:pPr>
        <w:spacing w:after="0"/>
        <w:ind w:left="0"/>
        <w:jc w:val="both"/>
      </w:pPr>
      <w:r>
        <w:rPr>
          <w:rFonts w:ascii="Times New Roman"/>
          <w:b w:val="false"/>
          <w:i w:val="false"/>
          <w:color w:val="000000"/>
          <w:sz w:val="28"/>
        </w:rPr>
        <w:t>
      Сонымен қатар, біліктілік талаптарына сәйкестік міндетті шарт болып табылады.</w:t>
      </w:r>
    </w:p>
    <w:bookmarkStart w:name="z10" w:id="7"/>
    <w:p>
      <w:pPr>
        <w:spacing w:after="0"/>
        <w:ind w:left="0"/>
        <w:jc w:val="both"/>
      </w:pPr>
      <w:r>
        <w:rPr>
          <w:rFonts w:ascii="Times New Roman"/>
          <w:b w:val="false"/>
          <w:i w:val="false"/>
          <w:color w:val="000000"/>
          <w:sz w:val="28"/>
        </w:rPr>
        <w:t xml:space="preserve">
      18. Қызметкердің көлденеңнен өсіру схемасы, осы немесе басқа бөлімшеде бір деңгейдегі лауазымға ауысу дәйектілігін көрсетеді (тең деңгейдегі лауазымдар). </w:t>
      </w:r>
    </w:p>
    <w:bookmarkEnd w:id="7"/>
    <w:p>
      <w:pPr>
        <w:spacing w:after="0"/>
        <w:ind w:left="0"/>
        <w:jc w:val="both"/>
      </w:pPr>
      <w:r>
        <w:rPr>
          <w:rFonts w:ascii="Times New Roman"/>
          <w:b w:val="false"/>
          <w:i w:val="false"/>
          <w:color w:val="000000"/>
          <w:sz w:val="28"/>
        </w:rPr>
        <w:t>
      Қызметкердің көлденең өсіруді қолдану кезінде құзыреттілігін кеңейту арқылы оның әлеуетін қайта қарау жүзеге асырылады, қызмет саласына сәйкес дағдыларды тереңдету.</w:t>
      </w:r>
    </w:p>
    <w:bookmarkStart w:name="z11" w:id="8"/>
    <w:p>
      <w:pPr>
        <w:spacing w:after="0"/>
        <w:ind w:left="0"/>
        <w:jc w:val="both"/>
      </w:pPr>
      <w:r>
        <w:rPr>
          <w:rFonts w:ascii="Times New Roman"/>
          <w:b w:val="false"/>
          <w:i w:val="false"/>
          <w:color w:val="000000"/>
          <w:sz w:val="28"/>
        </w:rPr>
        <w:t xml:space="preserve">
      19. Мансаптық өсудің өсіруді схемасымен анықталған барлық аралық кезеңдерін өту кезінде, қызметкер белгіленген тәртіп бойынша мақсатты (жоспарланған) лауазымға тағайындалады немесе оны ауыстыру үшін конкурсқа қатысады. </w:t>
      </w:r>
    </w:p>
    <w:bookmarkEnd w:id="8"/>
    <w:bookmarkStart w:name="z12" w:id="9"/>
    <w:p>
      <w:pPr>
        <w:spacing w:after="0"/>
        <w:ind w:left="0"/>
        <w:jc w:val="both"/>
      </w:pPr>
      <w:r>
        <w:rPr>
          <w:rFonts w:ascii="Times New Roman"/>
          <w:b w:val="false"/>
          <w:i w:val="false"/>
          <w:color w:val="000000"/>
          <w:sz w:val="28"/>
        </w:rPr>
        <w:t xml:space="preserve">
      20. Мансаптық өсу жоспарына енгізу үшін қызметкерді өсіру схемасын таңдау тікелей басшымен жүзеге асырылады (қажет болған жағдайда кадр қызметінің келісімі бойынша).";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 xml:space="preserve">: </w:t>
      </w:r>
    </w:p>
    <w:bookmarkStart w:name="z14" w:id="10"/>
    <w:p>
      <w:pPr>
        <w:spacing w:after="0"/>
        <w:ind w:left="0"/>
        <w:jc w:val="both"/>
      </w:pPr>
      <w:r>
        <w:rPr>
          <w:rFonts w:ascii="Times New Roman"/>
          <w:b w:val="false"/>
          <w:i w:val="false"/>
          <w:color w:val="000000"/>
          <w:sz w:val="28"/>
        </w:rPr>
        <w:t xml:space="preserve">
      Мансаптық өсу жоспарында: </w:t>
      </w:r>
    </w:p>
    <w:bookmarkEnd w:id="10"/>
    <w:bookmarkStart w:name="z15" w:id="11"/>
    <w:p>
      <w:pPr>
        <w:spacing w:after="0"/>
        <w:ind w:left="0"/>
        <w:jc w:val="both"/>
      </w:pPr>
      <w:r>
        <w:rPr>
          <w:rFonts w:ascii="Times New Roman"/>
          <w:b w:val="false"/>
          <w:i w:val="false"/>
          <w:color w:val="000000"/>
          <w:sz w:val="28"/>
        </w:rPr>
        <w:t xml:space="preserve">
      2-бөлімнің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1"/>
    <w:bookmarkStart w:name="z16" w:id="12"/>
    <w:p>
      <w:pPr>
        <w:spacing w:after="0"/>
        <w:ind w:left="0"/>
        <w:jc w:val="both"/>
      </w:pPr>
      <w:r>
        <w:rPr>
          <w:rFonts w:ascii="Times New Roman"/>
          <w:b w:val="false"/>
          <w:i w:val="false"/>
          <w:color w:val="000000"/>
          <w:sz w:val="28"/>
        </w:rPr>
        <w:t>
      "2-бөлім. Қызметкерді өсіру схемасы";</w:t>
      </w:r>
    </w:p>
    <w:bookmarkEnd w:id="12"/>
    <w:bookmarkStart w:name="z17" w:id="13"/>
    <w:p>
      <w:pPr>
        <w:spacing w:after="0"/>
        <w:ind w:left="0"/>
        <w:jc w:val="both"/>
      </w:pPr>
      <w:r>
        <w:rPr>
          <w:rFonts w:ascii="Times New Roman"/>
          <w:b w:val="false"/>
          <w:i w:val="false"/>
          <w:color w:val="000000"/>
          <w:sz w:val="28"/>
        </w:rPr>
        <w:t xml:space="preserve">
      1-кестенің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3"/>
    <w:bookmarkStart w:name="z18" w:id="14"/>
    <w:p>
      <w:pPr>
        <w:spacing w:after="0"/>
        <w:ind w:left="0"/>
        <w:jc w:val="both"/>
      </w:pPr>
      <w:r>
        <w:rPr>
          <w:rFonts w:ascii="Times New Roman"/>
          <w:b w:val="false"/>
          <w:i w:val="false"/>
          <w:color w:val="000000"/>
          <w:sz w:val="28"/>
        </w:rPr>
        <w:t>
      "1-кесте. 1-нұсқа – қызметкерді тігінен өсіру";</w:t>
      </w:r>
    </w:p>
    <w:bookmarkEnd w:id="14"/>
    <w:bookmarkStart w:name="z19" w:id="15"/>
    <w:p>
      <w:pPr>
        <w:spacing w:after="0"/>
        <w:ind w:left="0"/>
        <w:jc w:val="both"/>
      </w:pPr>
      <w:r>
        <w:rPr>
          <w:rFonts w:ascii="Times New Roman"/>
          <w:b w:val="false"/>
          <w:i w:val="false"/>
          <w:color w:val="000000"/>
          <w:sz w:val="28"/>
        </w:rPr>
        <w:t xml:space="preserve">
      2-кестенің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5"/>
    <w:bookmarkStart w:name="z20" w:id="16"/>
    <w:p>
      <w:pPr>
        <w:spacing w:after="0"/>
        <w:ind w:left="0"/>
        <w:jc w:val="both"/>
      </w:pPr>
      <w:r>
        <w:rPr>
          <w:rFonts w:ascii="Times New Roman"/>
          <w:b w:val="false"/>
          <w:i w:val="false"/>
          <w:color w:val="000000"/>
          <w:sz w:val="28"/>
        </w:rPr>
        <w:t>
      "2-кесте. 2-нұсқа – қызметкерді тігінен өсіру".</w:t>
      </w:r>
    </w:p>
    <w:bookmarkEnd w:id="16"/>
    <w:bookmarkStart w:name="z21" w:id="17"/>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кірістер комитеті (А.М. Теңгебаев) заңнамада белгіленген тәртіппен: </w:t>
      </w:r>
    </w:p>
    <w:bookmarkEnd w:id="17"/>
    <w:bookmarkStart w:name="z22" w:id="1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8"/>
    <w:bookmarkStart w:name="z23" w:id="19"/>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19"/>
    <w:bookmarkStart w:name="z24" w:id="20"/>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20"/>
    <w:bookmarkStart w:name="z25" w:id="21"/>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21"/>
    <w:bookmarkStart w:name="z26" w:id="2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