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c0ea9" w14:textId="98c0e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Түсті және қара металдардың сынықтары мен қалдықтарын жинауды жүзеге асыратын заңды тұлғалар және осындай сынықтар мен қалдықтарды өткізуді жүзеге асыратын жеке тұлғалар бойынша мәліметтерді ұсыну қағидаларын және оның нысанын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4 қазандағы № 691 бұйрығы. Қазақстан Республикасының Әділет министрлігінде 2018 жылғы 25 қазанда № 17605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26-бабы 6-тармағының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Түсті және қара металдардың сынығы мен қалдықтарын жинауды жүзеге асыратын заңды тұлғалар және осындай сынықтар мен қалдықтарды өткізуді жүзеге асыратын жеке тұлғалар бойынша мәліметтерді ұсыну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түсті және қара металдардың сынығы мен қалдықтарын жинауды жүзеге асыратын заңды тұлғалар және осындай сынықтар мен қалдықтарды өткізуді жүзеге асыратын жеке тұлғалар бойынша мәліметтер нысаны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 Ә.Смайылов</w:t>
      </w:r>
    </w:p>
    <w:p>
      <w:pPr>
        <w:spacing w:after="0"/>
        <w:ind w:left="0"/>
        <w:jc w:val="both"/>
      </w:pPr>
      <w:r>
        <w:rPr>
          <w:rFonts w:ascii="Times New Roman"/>
          <w:b w:val="false"/>
          <w:i w:val="false"/>
          <w:color w:val="000000"/>
          <w:sz w:val="28"/>
        </w:rPr>
        <w:t>
      2018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691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Түсті және қара металдардың сынықтары мен қалдықтарын жинауды жүзеге асыратын заңды тұлғалар және осындай сынықтар мен қалдықтарды өткізуді жүзеге асыратын жеке тұлғалар бойынша мәліметтерді ұсыну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Түсті және қара металдардың сынықтары мен қалдықтарын жинауды жүзеге асыратын заңды тұлғалар және осындай сынықтар мен қалдықтарды өткізуді жүзеге асыратын жеке тұлғалар бойынша мәліметтерді ұсыну қағидалары (бұдан әрі - Қағидалар) "Салық және бюджетке төленетін басқа да міндетті төлемдер туралы" 2017 жылғы 25 желтоқсандағы Қазақстан Республикасы Кодексінің 26-бабы 6-тармағының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және Қазақстан Республикасы Инвестициялар және даму министрлігі (бұдан әрі - Министрлік) мен Қазақстан Республикасы Қаржы министрлігінің Мемлекеттік кірістер комитетінің арасында Түсті және қара металдардың сынықтары мен қалдықтарын жинауды жүзеге асыратын заңды тұлғалар және осындай сынықтар пен қалдықтарды өткізуді жүзеге асыратын жеке тұлғалар бойынша мәліметтермен алмасу мақсатында әзірленді.</w:t>
      </w:r>
    </w:p>
    <w:bookmarkEnd w:id="13"/>
    <w:bookmarkStart w:name="z16" w:id="14"/>
    <w:p>
      <w:pPr>
        <w:spacing w:after="0"/>
        <w:ind w:left="0"/>
        <w:jc w:val="left"/>
      </w:pPr>
      <w:r>
        <w:rPr>
          <w:rFonts w:ascii="Times New Roman"/>
          <w:b/>
          <w:i w:val="false"/>
          <w:color w:val="000000"/>
        </w:rPr>
        <w:t xml:space="preserve"> 2-тарау. Түсті және қара металдардың сынықатары мен қалдықтарын жинауды жүзеге асыратын заңды тұлғалар және осындай сынықтар мен қалдықтарды өткізуді жүзеге асыратын жеке тұлғалар бойынша мәліметтерді ұсыну тәртібі</w:t>
      </w:r>
    </w:p>
    <w:bookmarkEnd w:id="14"/>
    <w:bookmarkStart w:name="z17" w:id="15"/>
    <w:p>
      <w:pPr>
        <w:spacing w:after="0"/>
        <w:ind w:left="0"/>
        <w:jc w:val="both"/>
      </w:pPr>
      <w:r>
        <w:rPr>
          <w:rFonts w:ascii="Times New Roman"/>
          <w:b w:val="false"/>
          <w:i w:val="false"/>
          <w:color w:val="000000"/>
          <w:sz w:val="28"/>
        </w:rPr>
        <w:t xml:space="preserve">
      2. Министрлік Комитетке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мәліметті жыл сайын, есепті жылдан кейінгі жылдың 31 наурызынан кешіктірмей ұсынады.</w:t>
      </w:r>
    </w:p>
    <w:bookmarkEnd w:id="15"/>
    <w:bookmarkStart w:name="z18" w:id="16"/>
    <w:p>
      <w:pPr>
        <w:spacing w:after="0"/>
        <w:ind w:left="0"/>
        <w:jc w:val="both"/>
      </w:pPr>
      <w:r>
        <w:rPr>
          <w:rFonts w:ascii="Times New Roman"/>
          <w:b w:val="false"/>
          <w:i w:val="false"/>
          <w:color w:val="000000"/>
          <w:sz w:val="28"/>
        </w:rPr>
        <w:t>
      3. Комитет Министрліктен мәліметті алған күннен бастап бес жұмыс күні ішінде оларды түсті және қара металдардың сынықтары мен қалдықтарын жинауды жүзеге асыратын заңды тұлғалардан және осындай сынықтар мен қалдықтарды өткізуді жүзеге асыратын жеке тұлғалар орналасқан жері бойынша аумақтық мемлекеттік кірістер органдарына жібереді.</w:t>
      </w:r>
    </w:p>
    <w:bookmarkEnd w:id="16"/>
    <w:bookmarkStart w:name="z19" w:id="17"/>
    <w:p>
      <w:pPr>
        <w:spacing w:after="0"/>
        <w:ind w:left="0"/>
        <w:jc w:val="both"/>
      </w:pPr>
      <w:r>
        <w:rPr>
          <w:rFonts w:ascii="Times New Roman"/>
          <w:b w:val="false"/>
          <w:i w:val="false"/>
          <w:color w:val="000000"/>
          <w:sz w:val="28"/>
        </w:rPr>
        <w:t xml:space="preserve">
      4. Аумақтық мемлекеттік кірістер органдары Комитеттен алынған мәліметтер бойынша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көзделген салықтық міндеттемелерді заңды және жеке тұлғалардың орындауы бойынша шаралар қабылдайды.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691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 w:id="18"/>
    <w:p>
      <w:pPr>
        <w:spacing w:after="0"/>
        <w:ind w:left="0"/>
        <w:jc w:val="left"/>
      </w:pPr>
      <w:r>
        <w:rPr>
          <w:rFonts w:ascii="Times New Roman"/>
          <w:b/>
          <w:i w:val="false"/>
          <w:color w:val="000000"/>
        </w:rPr>
        <w:t xml:space="preserve"> Түсті және қара металдардың сынықтары мен қалдықтарын жинауды жүзеге асыратын заңды тұлғалар және осындай сынықтар мен қалдықтарды өткізуді жүзеге асыратын жеке тұлғалар бойынша мәліметтер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901"/>
        <w:gridCol w:w="984"/>
        <w:gridCol w:w="901"/>
        <w:gridCol w:w="3574"/>
        <w:gridCol w:w="902"/>
        <w:gridCol w:w="902"/>
        <w:gridCol w:w="902"/>
        <w:gridCol w:w="902"/>
        <w:gridCol w:w="1401"/>
      </w:tblGrid>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орналасқан орны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(бар болған кезде)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сынықтың салмағы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үшін бағасы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Көрсетілген нысанды толтыру бойынша түсіндірме осы нысандаға </w:t>
      </w:r>
      <w:r>
        <w:rPr>
          <w:rFonts w:ascii="Times New Roman"/>
          <w:b w:val="false"/>
          <w:i w:val="false"/>
          <w:color w:val="000000"/>
          <w:sz w:val="28"/>
        </w:rPr>
        <w:t>2-қосымшаға</w:t>
      </w:r>
      <w:r>
        <w:rPr>
          <w:rFonts w:ascii="Times New Roman"/>
          <w:b w:val="false"/>
          <w:i w:val="false"/>
          <w:color w:val="000000"/>
          <w:sz w:val="28"/>
        </w:rPr>
        <w:t xml:space="preserve"> сәйкес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Түсті және қара металдардың сынықтары мен қалдықтарын жинауды жүзеге асыратын заңды тұлғалар және осындай сынықтар мен қалдықтарды өткізуді жүзеге асыратын жеке тұлғалар бойынша мәліметтер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қосымша</w:t>
            </w:r>
          </w:p>
        </w:tc>
      </w:tr>
    </w:tbl>
    <w:bookmarkStart w:name="z23" w:id="19"/>
    <w:p>
      <w:pPr>
        <w:spacing w:after="0"/>
        <w:ind w:left="0"/>
        <w:jc w:val="left"/>
      </w:pPr>
      <w:r>
        <w:rPr>
          <w:rFonts w:ascii="Times New Roman"/>
          <w:b/>
          <w:i w:val="false"/>
          <w:color w:val="000000"/>
        </w:rPr>
        <w:t xml:space="preserve"> "Түсті және қара металдардың сынықтары мен қалдықтарын жинауды жүзеге асыратын заңды тұлғалар және осындай сынықтар мен қалдықтарды өткізуді жүзеге асыратын жеке тұлғалар бойынша мәліметтер" нысанын толтыру бойынша түсініктеме</w:t>
      </w:r>
    </w:p>
    <w:bookmarkEnd w:id="19"/>
    <w:bookmarkStart w:name="z24" w:id="20"/>
    <w:p>
      <w:pPr>
        <w:spacing w:after="0"/>
        <w:ind w:left="0"/>
        <w:jc w:val="both"/>
      </w:pPr>
      <w:r>
        <w:rPr>
          <w:rFonts w:ascii="Times New Roman"/>
          <w:b w:val="false"/>
          <w:i w:val="false"/>
          <w:color w:val="000000"/>
          <w:sz w:val="28"/>
        </w:rPr>
        <w:t>
      "Түсті және қара металдардың сынықтары мен қалдықтарын жинауды жүзеге асыратын заңды тұлғалар және осындай сынықтар мен қалдықтарды өткізуді жүзеге асыратын жеке тұлғалар бойынша мәліметтер" нысаны мынадай тәсілмен толтырылады:</w:t>
      </w:r>
    </w:p>
    <w:bookmarkEnd w:id="20"/>
    <w:bookmarkStart w:name="z25" w:id="21"/>
    <w:p>
      <w:pPr>
        <w:spacing w:after="0"/>
        <w:ind w:left="0"/>
        <w:jc w:val="both"/>
      </w:pPr>
      <w:r>
        <w:rPr>
          <w:rFonts w:ascii="Times New Roman"/>
          <w:b w:val="false"/>
          <w:i w:val="false"/>
          <w:color w:val="000000"/>
          <w:sz w:val="28"/>
        </w:rPr>
        <w:t>
      1-бағанда "Р/с №" нөмір ретпен көрсетіледі. Келесі ақпарат рет бойынша нөмірлену тәртібін бұзбауы керек;</w:t>
      </w:r>
    </w:p>
    <w:bookmarkEnd w:id="21"/>
    <w:bookmarkStart w:name="z26" w:id="22"/>
    <w:p>
      <w:pPr>
        <w:spacing w:after="0"/>
        <w:ind w:left="0"/>
        <w:jc w:val="both"/>
      </w:pPr>
      <w:r>
        <w:rPr>
          <w:rFonts w:ascii="Times New Roman"/>
          <w:b w:val="false"/>
          <w:i w:val="false"/>
          <w:color w:val="000000"/>
          <w:sz w:val="28"/>
        </w:rPr>
        <w:t>
      "Заңды тұлғаның атауы" деген 2-бағанда түсті және қара металдардың сынықтары мен қалдықтарын жинауды жүзеге асыратын заңды тұлғаның атауы көрсетіледі;</w:t>
      </w:r>
    </w:p>
    <w:bookmarkEnd w:id="22"/>
    <w:bookmarkStart w:name="z27" w:id="23"/>
    <w:p>
      <w:pPr>
        <w:spacing w:after="0"/>
        <w:ind w:left="0"/>
        <w:jc w:val="both"/>
      </w:pPr>
      <w:r>
        <w:rPr>
          <w:rFonts w:ascii="Times New Roman"/>
          <w:b w:val="false"/>
          <w:i w:val="false"/>
          <w:color w:val="000000"/>
          <w:sz w:val="28"/>
        </w:rPr>
        <w:t>
      "Бизнес-сәйкестендіру нөмірі" деген 3-бағанда түсті және қара металдардың сынықтары мен қалдықтарын жинауды жүзеге асыратын заңды тұлғаның бизнес-сәйкестендіру нөмірі көрсетіледі;</w:t>
      </w:r>
    </w:p>
    <w:bookmarkEnd w:id="23"/>
    <w:bookmarkStart w:name="z28" w:id="24"/>
    <w:p>
      <w:pPr>
        <w:spacing w:after="0"/>
        <w:ind w:left="0"/>
        <w:jc w:val="both"/>
      </w:pPr>
      <w:r>
        <w:rPr>
          <w:rFonts w:ascii="Times New Roman"/>
          <w:b w:val="false"/>
          <w:i w:val="false"/>
          <w:color w:val="000000"/>
          <w:sz w:val="28"/>
        </w:rPr>
        <w:t>
      "Нақты орналасқан орны" деген 4-бағанда түсті және қара металдардың сынықтары мен қалдықтарын жинауды жүзеге асыратын заңды тұлғаның нақты орналасқан орнының мекен-жайы көрсетіледі;</w:t>
      </w:r>
    </w:p>
    <w:bookmarkEnd w:id="24"/>
    <w:bookmarkStart w:name="z29" w:id="25"/>
    <w:p>
      <w:pPr>
        <w:spacing w:after="0"/>
        <w:ind w:left="0"/>
        <w:jc w:val="both"/>
      </w:pPr>
      <w:r>
        <w:rPr>
          <w:rFonts w:ascii="Times New Roman"/>
          <w:b w:val="false"/>
          <w:i w:val="false"/>
          <w:color w:val="000000"/>
          <w:sz w:val="28"/>
        </w:rPr>
        <w:t>
      "Жеке тұлғаның тегі, аты, әкесінің аты (бар болған кезде)" деген 5-бағанда түсті және қара металдардың сынықтары мен қалдықтарын өткізуді жүзеге асыратын жеке тұлғаның тегі, аты, әкесінің аты көрсетіледі;</w:t>
      </w:r>
    </w:p>
    <w:bookmarkEnd w:id="25"/>
    <w:bookmarkStart w:name="z30" w:id="26"/>
    <w:p>
      <w:pPr>
        <w:spacing w:after="0"/>
        <w:ind w:left="0"/>
        <w:jc w:val="both"/>
      </w:pPr>
      <w:r>
        <w:rPr>
          <w:rFonts w:ascii="Times New Roman"/>
          <w:b w:val="false"/>
          <w:i w:val="false"/>
          <w:color w:val="000000"/>
          <w:sz w:val="28"/>
        </w:rPr>
        <w:t>
      "Жеке сәйкестендіру нөмірі" деген 6-бағанда түсті және қара металдардың сынықтары мен қалдықтарын өткізуді жүзеге асыратын жеке тұлғаның жеке сәйкестендіру нөмірі көрсетіледі;</w:t>
      </w:r>
    </w:p>
    <w:bookmarkEnd w:id="26"/>
    <w:bookmarkStart w:name="z31" w:id="27"/>
    <w:p>
      <w:pPr>
        <w:spacing w:after="0"/>
        <w:ind w:left="0"/>
        <w:jc w:val="both"/>
      </w:pPr>
      <w:r>
        <w:rPr>
          <w:rFonts w:ascii="Times New Roman"/>
          <w:b w:val="false"/>
          <w:i w:val="false"/>
          <w:color w:val="000000"/>
          <w:sz w:val="28"/>
        </w:rPr>
        <w:t>
      "Өткізілетін сынықтың салмағы" деген 7-бағанда өткізілетін түсті және қара металдардың сынықтары мен қалдықтарының салмағы көрсетіледі;</w:t>
      </w:r>
    </w:p>
    <w:bookmarkEnd w:id="27"/>
    <w:bookmarkStart w:name="z32" w:id="28"/>
    <w:p>
      <w:pPr>
        <w:spacing w:after="0"/>
        <w:ind w:left="0"/>
        <w:jc w:val="both"/>
      </w:pPr>
      <w:r>
        <w:rPr>
          <w:rFonts w:ascii="Times New Roman"/>
          <w:b w:val="false"/>
          <w:i w:val="false"/>
          <w:color w:val="000000"/>
          <w:sz w:val="28"/>
        </w:rPr>
        <w:t>
      "Тонна үшін бағасы" деген 8-бағанда өткізілетін түсті және қара металдардың сынықтары мен қалдықтарының тонна үшін бағасы көрсетіледі;</w:t>
      </w:r>
    </w:p>
    <w:bookmarkEnd w:id="28"/>
    <w:bookmarkStart w:name="z33" w:id="29"/>
    <w:p>
      <w:pPr>
        <w:spacing w:after="0"/>
        <w:ind w:left="0"/>
        <w:jc w:val="both"/>
      </w:pPr>
      <w:r>
        <w:rPr>
          <w:rFonts w:ascii="Times New Roman"/>
          <w:b w:val="false"/>
          <w:i w:val="false"/>
          <w:color w:val="000000"/>
          <w:sz w:val="28"/>
        </w:rPr>
        <w:t>
      "Соммасы" деген 9-шы бағанда өткізілетін түсті және қара металдардың сынықтары мен қалдықтардың, 7 және 8-бағандардың көбейтіндісімен есептелетін соммасы (теңгеде) көрсетіледі.</w:t>
      </w:r>
    </w:p>
    <w:bookmarkEnd w:id="29"/>
    <w:bookmarkStart w:name="z34" w:id="30"/>
    <w:p>
      <w:pPr>
        <w:spacing w:after="0"/>
        <w:ind w:left="0"/>
        <w:jc w:val="both"/>
      </w:pPr>
      <w:r>
        <w:rPr>
          <w:rFonts w:ascii="Times New Roman"/>
          <w:b w:val="false"/>
          <w:i w:val="false"/>
          <w:color w:val="000000"/>
          <w:sz w:val="28"/>
        </w:rPr>
        <w:t>
      "Өзге де мәліметтер" деген 10-бағанда өзге мәліметтер көрсетіледі.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