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c20f" w14:textId="c14c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29 қазандағы № 592 бұйрығы. Қазақстан Республикасының Әділет министрлігінде 2018 жылғы 30 қазанда № 17638 болып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8930 болып тіркелген, 2014 жылғы 22 сәуірдегі "Егемен Қазақстан" газетінің № 77 (28301) санында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қызметінің үлгілік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 қызметінің үлгілік қағидалары бекітілсін."; </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нормативтiк құқықтық актiлерiнiң Эталондық бақылау банкiне енгізу үшін "Республикалық құқықтық ақпарат орталығы" шаруашылық жүргізу құқындағы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29 қазандағы</w:t>
            </w:r>
            <w:r>
              <w:br/>
            </w:r>
            <w:r>
              <w:rPr>
                <w:rFonts w:ascii="Times New Roman"/>
                <w:b w:val="false"/>
                <w:i w:val="false"/>
                <w:color w:val="000000"/>
                <w:sz w:val="20"/>
              </w:rPr>
              <w:t>№ 592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16 қазандағы</w:t>
            </w:r>
            <w:r>
              <w:br/>
            </w:r>
            <w:r>
              <w:rPr>
                <w:rFonts w:ascii="Times New Roman"/>
                <w:b w:val="false"/>
                <w:i w:val="false"/>
                <w:color w:val="000000"/>
                <w:sz w:val="20"/>
              </w:rPr>
              <w:t>№ 420 бұйрығына қосымша</w:t>
            </w:r>
          </w:p>
        </w:tc>
      </w:tr>
    </w:tbl>
    <w:bookmarkStart w:name="z17" w:id="13"/>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 </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"Білім туралы" 2007 жылғы 27 шілдедегі Қазақстан Республикасының Заңының 5-баптың </w:t>
      </w:r>
      <w:r>
        <w:rPr>
          <w:rFonts w:ascii="Times New Roman"/>
          <w:b w:val="false"/>
          <w:i w:val="false"/>
          <w:color w:val="000000"/>
          <w:sz w:val="28"/>
        </w:rPr>
        <w:t>44-5)-тармағына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жоғары және (немесе) жоғары оқу орнынан кейінгі білім беру ұйымдары (бұдан әрі - ЖОО) қызметінің тәртібін айқындайды.</w:t>
      </w:r>
    </w:p>
    <w:bookmarkEnd w:id="15"/>
    <w:bookmarkStart w:name="z20" w:id="16"/>
    <w:p>
      <w:pPr>
        <w:spacing w:after="0"/>
        <w:ind w:left="0"/>
        <w:jc w:val="both"/>
      </w:pPr>
      <w:r>
        <w:rPr>
          <w:rFonts w:ascii="Times New Roman"/>
          <w:b w:val="false"/>
          <w:i w:val="false"/>
          <w:color w:val="000000"/>
          <w:sz w:val="28"/>
        </w:rPr>
        <w:t>
      2. Жоғары және (немесе) жоғары оқу орнынан кейінгі білім беру келесі ЖОО түрлерінде іске асырылады:</w:t>
      </w:r>
    </w:p>
    <w:bookmarkEnd w:id="16"/>
    <w:bookmarkStart w:name="z21" w:id="17"/>
    <w:p>
      <w:pPr>
        <w:spacing w:after="0"/>
        <w:ind w:left="0"/>
        <w:jc w:val="both"/>
      </w:pPr>
      <w:r>
        <w:rPr>
          <w:rFonts w:ascii="Times New Roman"/>
          <w:b w:val="false"/>
          <w:i w:val="false"/>
          <w:color w:val="000000"/>
          <w:sz w:val="28"/>
        </w:rPr>
        <w:t>
      1) ұлттық зерттеу университеті;</w:t>
      </w:r>
    </w:p>
    <w:bookmarkEnd w:id="17"/>
    <w:bookmarkStart w:name="z22" w:id="18"/>
    <w:p>
      <w:pPr>
        <w:spacing w:after="0"/>
        <w:ind w:left="0"/>
        <w:jc w:val="both"/>
      </w:pPr>
      <w:r>
        <w:rPr>
          <w:rFonts w:ascii="Times New Roman"/>
          <w:b w:val="false"/>
          <w:i w:val="false"/>
          <w:color w:val="000000"/>
          <w:sz w:val="28"/>
        </w:rPr>
        <w:t>
      2) ұлттық жоғары және (немесе) жоғары оқу орнынан кейінгі білім беру ұйымы;</w:t>
      </w:r>
    </w:p>
    <w:bookmarkEnd w:id="18"/>
    <w:bookmarkStart w:name="z23" w:id="19"/>
    <w:p>
      <w:pPr>
        <w:spacing w:after="0"/>
        <w:ind w:left="0"/>
        <w:jc w:val="both"/>
      </w:pPr>
      <w:r>
        <w:rPr>
          <w:rFonts w:ascii="Times New Roman"/>
          <w:b w:val="false"/>
          <w:i w:val="false"/>
          <w:color w:val="000000"/>
          <w:sz w:val="28"/>
        </w:rPr>
        <w:t>
      3) зерттеу университеті;</w:t>
      </w:r>
    </w:p>
    <w:bookmarkEnd w:id="19"/>
    <w:bookmarkStart w:name="z24" w:id="20"/>
    <w:p>
      <w:pPr>
        <w:spacing w:after="0"/>
        <w:ind w:left="0"/>
        <w:jc w:val="both"/>
      </w:pPr>
      <w:r>
        <w:rPr>
          <w:rFonts w:ascii="Times New Roman"/>
          <w:b w:val="false"/>
          <w:i w:val="false"/>
          <w:color w:val="000000"/>
          <w:sz w:val="28"/>
        </w:rPr>
        <w:t>
      4) университет;</w:t>
      </w:r>
    </w:p>
    <w:bookmarkEnd w:id="20"/>
    <w:bookmarkStart w:name="z25" w:id="21"/>
    <w:p>
      <w:pPr>
        <w:spacing w:after="0"/>
        <w:ind w:left="0"/>
        <w:jc w:val="both"/>
      </w:pPr>
      <w:r>
        <w:rPr>
          <w:rFonts w:ascii="Times New Roman"/>
          <w:b w:val="false"/>
          <w:i w:val="false"/>
          <w:color w:val="000000"/>
          <w:sz w:val="28"/>
        </w:rPr>
        <w:t>
      5) академия;</w:t>
      </w:r>
    </w:p>
    <w:bookmarkEnd w:id="21"/>
    <w:bookmarkStart w:name="z26" w:id="22"/>
    <w:p>
      <w:pPr>
        <w:spacing w:after="0"/>
        <w:ind w:left="0"/>
        <w:jc w:val="both"/>
      </w:pPr>
      <w:r>
        <w:rPr>
          <w:rFonts w:ascii="Times New Roman"/>
          <w:b w:val="false"/>
          <w:i w:val="false"/>
          <w:color w:val="000000"/>
          <w:sz w:val="28"/>
        </w:rPr>
        <w:t>
      6) институт;</w:t>
      </w:r>
    </w:p>
    <w:bookmarkEnd w:id="22"/>
    <w:bookmarkStart w:name="z27" w:id="23"/>
    <w:p>
      <w:pPr>
        <w:spacing w:after="0"/>
        <w:ind w:left="0"/>
        <w:jc w:val="both"/>
      </w:pPr>
      <w:r>
        <w:rPr>
          <w:rFonts w:ascii="Times New Roman"/>
          <w:b w:val="false"/>
          <w:i w:val="false"/>
          <w:color w:val="000000"/>
          <w:sz w:val="28"/>
        </w:rPr>
        <w:t>
      7) консерватория.</w:t>
      </w:r>
    </w:p>
    <w:bookmarkEnd w:id="23"/>
    <w:bookmarkStart w:name="z28" w:id="24"/>
    <w:p>
      <w:pPr>
        <w:spacing w:after="0"/>
        <w:ind w:left="0"/>
        <w:jc w:val="both"/>
      </w:pPr>
      <w:r>
        <w:rPr>
          <w:rFonts w:ascii="Times New Roman"/>
          <w:b w:val="false"/>
          <w:i w:val="false"/>
          <w:color w:val="000000"/>
          <w:sz w:val="28"/>
        </w:rPr>
        <w:t>
      3. Осы Қағидаларда мына ұғымдар пайдаланылады:</w:t>
      </w:r>
    </w:p>
    <w:bookmarkEnd w:id="24"/>
    <w:bookmarkStart w:name="z29" w:id="25"/>
    <w:p>
      <w:pPr>
        <w:spacing w:after="0"/>
        <w:ind w:left="0"/>
        <w:jc w:val="both"/>
      </w:pPr>
      <w:r>
        <w:rPr>
          <w:rFonts w:ascii="Times New Roman"/>
          <w:b w:val="false"/>
          <w:i w:val="false"/>
          <w:color w:val="000000"/>
          <w:sz w:val="28"/>
        </w:rPr>
        <w:t>
      1)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5"/>
    <w:bookmarkStart w:name="z30" w:id="26"/>
    <w:p>
      <w:pPr>
        <w:spacing w:after="0"/>
        <w:ind w:left="0"/>
        <w:jc w:val="both"/>
      </w:pPr>
      <w:r>
        <w:rPr>
          <w:rFonts w:ascii="Times New Roman"/>
          <w:b w:val="false"/>
          <w:i w:val="false"/>
          <w:color w:val="000000"/>
          <w:sz w:val="28"/>
        </w:rPr>
        <w:t>
      2)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26"/>
    <w:bookmarkStart w:name="z31" w:id="27"/>
    <w:p>
      <w:pPr>
        <w:spacing w:after="0"/>
        <w:ind w:left="0"/>
        <w:jc w:val="both"/>
      </w:pPr>
      <w:r>
        <w:rPr>
          <w:rFonts w:ascii="Times New Roman"/>
          <w:b w:val="false"/>
          <w:i w:val="false"/>
          <w:color w:val="000000"/>
          <w:sz w:val="28"/>
        </w:rPr>
        <w:t>
      3)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27"/>
    <w:bookmarkStart w:name="z32" w:id="28"/>
    <w:p>
      <w:pPr>
        <w:spacing w:after="0"/>
        <w:ind w:left="0"/>
        <w:jc w:val="both"/>
      </w:pPr>
      <w:r>
        <w:rPr>
          <w:rFonts w:ascii="Times New Roman"/>
          <w:b w:val="false"/>
          <w:i w:val="false"/>
          <w:color w:val="000000"/>
          <w:sz w:val="28"/>
        </w:rPr>
        <w:t>
      4)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28"/>
    <w:bookmarkStart w:name="z33" w:id="29"/>
    <w:p>
      <w:pPr>
        <w:spacing w:after="0"/>
        <w:ind w:left="0"/>
        <w:jc w:val="both"/>
      </w:pPr>
      <w:r>
        <w:rPr>
          <w:rFonts w:ascii="Times New Roman"/>
          <w:b w:val="false"/>
          <w:i w:val="false"/>
          <w:color w:val="000000"/>
          <w:sz w:val="28"/>
        </w:rPr>
        <w:t>
      5)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29"/>
    <w:bookmarkStart w:name="z34" w:id="30"/>
    <w:p>
      <w:pPr>
        <w:spacing w:after="0"/>
        <w:ind w:left="0"/>
        <w:jc w:val="both"/>
      </w:pPr>
      <w:r>
        <w:rPr>
          <w:rFonts w:ascii="Times New Roman"/>
          <w:b w:val="false"/>
          <w:i w:val="false"/>
          <w:color w:val="000000"/>
          <w:sz w:val="28"/>
        </w:rPr>
        <w:t>
      6)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30"/>
    <w:bookmarkStart w:name="z35" w:id="31"/>
    <w:p>
      <w:pPr>
        <w:spacing w:after="0"/>
        <w:ind w:left="0"/>
        <w:jc w:val="both"/>
      </w:pPr>
      <w:r>
        <w:rPr>
          <w:rFonts w:ascii="Times New Roman"/>
          <w:b w:val="false"/>
          <w:i w:val="false"/>
          <w:color w:val="000000"/>
          <w:sz w:val="28"/>
        </w:rPr>
        <w:t xml:space="preserve">
      7) ұлттық зерттеу университеті - ерекше мәртебесі бар зерттеу университеті. </w:t>
      </w:r>
    </w:p>
    <w:bookmarkEnd w:id="31"/>
    <w:bookmarkStart w:name="z36" w:id="32"/>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түрлері қызметінің тәртібі</w:t>
      </w:r>
    </w:p>
    <w:bookmarkEnd w:id="32"/>
    <w:bookmarkStart w:name="z37" w:id="33"/>
    <w:p>
      <w:pPr>
        <w:spacing w:after="0"/>
        <w:ind w:left="0"/>
        <w:jc w:val="both"/>
      </w:pPr>
      <w:r>
        <w:rPr>
          <w:rFonts w:ascii="Times New Roman"/>
          <w:b w:val="false"/>
          <w:i w:val="false"/>
          <w:color w:val="000000"/>
          <w:sz w:val="28"/>
        </w:rPr>
        <w:t>
      4. ЖОО қызметіне тікелей басшылықты ЖОО ректоры жүзеге асырады.</w:t>
      </w:r>
    </w:p>
    <w:bookmarkEnd w:id="33"/>
    <w:bookmarkStart w:name="z38" w:id="34"/>
    <w:p>
      <w:pPr>
        <w:spacing w:after="0"/>
        <w:ind w:left="0"/>
        <w:jc w:val="both"/>
      </w:pPr>
      <w:r>
        <w:rPr>
          <w:rFonts w:ascii="Times New Roman"/>
          <w:b w:val="false"/>
          <w:i w:val="false"/>
          <w:color w:val="000000"/>
          <w:sz w:val="28"/>
        </w:rPr>
        <w:t>
      5. ЖОО-да жоғары және (немесе) жоғары оқу орнынан кейінгі білімі бар кадрларды даярлау ЖОО дербес әзірлейтін білім беру бағдарламалары бойынша жүзеге асырылады.</w:t>
      </w:r>
    </w:p>
    <w:bookmarkEnd w:id="34"/>
    <w:bookmarkStart w:name="z39" w:id="35"/>
    <w:p>
      <w:pPr>
        <w:spacing w:after="0"/>
        <w:ind w:left="0"/>
        <w:jc w:val="both"/>
      </w:pPr>
      <w:r>
        <w:rPr>
          <w:rFonts w:ascii="Times New Roman"/>
          <w:b w:val="false"/>
          <w:i w:val="false"/>
          <w:color w:val="000000"/>
          <w:sz w:val="28"/>
        </w:rPr>
        <w:t>
      6. ЖОО-ның оқу-әдістемелік жұмысы:</w:t>
      </w:r>
    </w:p>
    <w:bookmarkEnd w:id="35"/>
    <w:bookmarkStart w:name="z40" w:id="36"/>
    <w:p>
      <w:pPr>
        <w:spacing w:after="0"/>
        <w:ind w:left="0"/>
        <w:jc w:val="both"/>
      </w:pPr>
      <w:r>
        <w:rPr>
          <w:rFonts w:ascii="Times New Roman"/>
          <w:b w:val="false"/>
          <w:i w:val="false"/>
          <w:color w:val="000000"/>
          <w:sz w:val="28"/>
        </w:rPr>
        <w:t>
      1) академиялық күнтізбені, жұмыс оқу жоспарлары мен бағдарламаларын әзірлеу, элективті пәндер каталогын, силлабустарды, оқу-әдістемелік кешендерді әзірлеуді;</w:t>
      </w:r>
    </w:p>
    <w:bookmarkEnd w:id="36"/>
    <w:bookmarkStart w:name="z41" w:id="37"/>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оқыту бойынша әдістемелік ұсынымдармен, сондай-ақ ағымдағы, аралық және қорытынды білімді бақылаудың, оқытудың барлық нысандары бойынша білім алушыларды қорытынды аттестаттаудың оқу-әдістемелік материалдарымен қамтамасыз етуді;</w:t>
      </w:r>
    </w:p>
    <w:bookmarkEnd w:id="37"/>
    <w:bookmarkStart w:name="z42" w:id="38"/>
    <w:p>
      <w:pPr>
        <w:spacing w:after="0"/>
        <w:ind w:left="0"/>
        <w:jc w:val="both"/>
      </w:pPr>
      <w:r>
        <w:rPr>
          <w:rFonts w:ascii="Times New Roman"/>
          <w:b w:val="false"/>
          <w:i w:val="false"/>
          <w:color w:val="000000"/>
          <w:sz w:val="28"/>
        </w:rPr>
        <w:t>
      3) кәсіби практикалардың, тағылымдамалардың барлық түрлерінің бағдарламаларын, сондай-ақ дипломдық жұмыстарды (жобаларды), магистрлік және докторлық диссертацияларды (жобаларды) жазу бойынша әдістемелік құралдарды әзірлеуді;</w:t>
      </w:r>
    </w:p>
    <w:bookmarkEnd w:id="38"/>
    <w:bookmarkStart w:name="z43" w:id="39"/>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беру технологиялары мен оқыту әдістерін әзірлеуді;</w:t>
      </w:r>
    </w:p>
    <w:bookmarkEnd w:id="39"/>
    <w:bookmarkStart w:name="z44" w:id="40"/>
    <w:p>
      <w:pPr>
        <w:spacing w:after="0"/>
        <w:ind w:left="0"/>
        <w:jc w:val="both"/>
      </w:pPr>
      <w:r>
        <w:rPr>
          <w:rFonts w:ascii="Times New Roman"/>
          <w:b w:val="false"/>
          <w:i w:val="false"/>
          <w:color w:val="000000"/>
          <w:sz w:val="28"/>
        </w:rPr>
        <w:t>
      5) іздеу, талдау және қызмет нәтижесін қалыптастыру қабілетін дамытуға бағытталған білім алушылардың өз бетінше жұмыс жасауын оқу-әдістемелік қамтамасыз етуді;</w:t>
      </w:r>
    </w:p>
    <w:bookmarkEnd w:id="40"/>
    <w:bookmarkStart w:name="z45" w:id="41"/>
    <w:p>
      <w:pPr>
        <w:spacing w:after="0"/>
        <w:ind w:left="0"/>
        <w:jc w:val="both"/>
      </w:pPr>
      <w:r>
        <w:rPr>
          <w:rFonts w:ascii="Times New Roman"/>
          <w:b w:val="false"/>
          <w:i w:val="false"/>
          <w:color w:val="000000"/>
          <w:sz w:val="28"/>
        </w:rPr>
        <w:t>
      6) оқытушылар мен мамандардың біліктілігін арттыру және қайта даярлау бойынша білім беру бағдарламаларын әзірлеуді қамтиды.</w:t>
      </w:r>
    </w:p>
    <w:bookmarkEnd w:id="41"/>
    <w:bookmarkStart w:name="z46" w:id="42"/>
    <w:p>
      <w:pPr>
        <w:spacing w:after="0"/>
        <w:ind w:left="0"/>
        <w:jc w:val="both"/>
      </w:pPr>
      <w:r>
        <w:rPr>
          <w:rFonts w:ascii="Times New Roman"/>
          <w:b w:val="false"/>
          <w:i w:val="false"/>
          <w:color w:val="000000"/>
          <w:sz w:val="28"/>
        </w:rPr>
        <w:t>
      7. Академиялық ағынның және топтың толықтырылуын жоғары және (немесе) жоғары оқу орнынан кейінгі білім беру ұйымы дербес айқындайды.</w:t>
      </w:r>
    </w:p>
    <w:bookmarkEnd w:id="42"/>
    <w:bookmarkStart w:name="z47" w:id="43"/>
    <w:p>
      <w:pPr>
        <w:spacing w:after="0"/>
        <w:ind w:left="0"/>
        <w:jc w:val="both"/>
      </w:pPr>
      <w:r>
        <w:rPr>
          <w:rFonts w:ascii="Times New Roman"/>
          <w:b w:val="false"/>
          <w:i w:val="false"/>
          <w:color w:val="000000"/>
          <w:sz w:val="28"/>
        </w:rPr>
        <w:t>
      8. Ерекше мәртебесі бар жоғарғы және (немесе) жоғары оқу орнынан кейінгі білім беру ұйымының функциялары:</w:t>
      </w:r>
    </w:p>
    <w:bookmarkEnd w:id="43"/>
    <w:bookmarkStart w:name="z48" w:id="44"/>
    <w:p>
      <w:pPr>
        <w:spacing w:after="0"/>
        <w:ind w:left="0"/>
        <w:jc w:val="both"/>
      </w:pPr>
      <w:r>
        <w:rPr>
          <w:rFonts w:ascii="Times New Roman"/>
          <w:b w:val="false"/>
          <w:i w:val="false"/>
          <w:color w:val="000000"/>
          <w:sz w:val="28"/>
        </w:rPr>
        <w:t>
      1) тиісті мемлекеттік жалпыға міндетті білім беру стандарттарының талаптарынан төмен емес жоғары және (немесе) жоғары оқу орнынан кейінгі білім берудің мазмұнын дербес айқындау;</w:t>
      </w:r>
    </w:p>
    <w:bookmarkEnd w:id="44"/>
    <w:bookmarkStart w:name="z49" w:id="45"/>
    <w:p>
      <w:pPr>
        <w:spacing w:after="0"/>
        <w:ind w:left="0"/>
        <w:jc w:val="both"/>
      </w:pPr>
      <w:r>
        <w:rPr>
          <w:rFonts w:ascii="Times New Roman"/>
          <w:b w:val="false"/>
          <w:i w:val="false"/>
          <w:color w:val="000000"/>
          <w:sz w:val="28"/>
        </w:rPr>
        <w:t xml:space="preserve">
      2) Қазақстан Республикасы Білім және ғылым министрінің 2011 жылғы 31 наурыздағы № 127 бұйрығымен (Нормативтік құқықтық актілерді мемлекеттік тіркеу тізілімінде № 6951 тіркелген) бекітілген Ғылыми дәрежелерді беру </w:t>
      </w:r>
      <w:r>
        <w:rPr>
          <w:rFonts w:ascii="Times New Roman"/>
          <w:b w:val="false"/>
          <w:i w:val="false"/>
          <w:color w:val="000000"/>
          <w:sz w:val="28"/>
        </w:rPr>
        <w:t>қағидаларына</w:t>
      </w:r>
      <w:r>
        <w:rPr>
          <w:rFonts w:ascii="Times New Roman"/>
          <w:b w:val="false"/>
          <w:i w:val="false"/>
          <w:color w:val="000000"/>
          <w:sz w:val="28"/>
        </w:rPr>
        <w:t xml:space="preserve"> сәйкес философия докторы (PhD) және бейіні бойынша доктор дəрежелерін беру.</w:t>
      </w:r>
    </w:p>
    <w:bookmarkEnd w:id="45"/>
    <w:bookmarkStart w:name="z50" w:id="46"/>
    <w:p>
      <w:pPr>
        <w:spacing w:after="0"/>
        <w:ind w:left="0"/>
        <w:jc w:val="both"/>
      </w:pPr>
      <w:r>
        <w:rPr>
          <w:rFonts w:ascii="Times New Roman"/>
          <w:b w:val="false"/>
          <w:i w:val="false"/>
          <w:color w:val="000000"/>
          <w:sz w:val="28"/>
        </w:rPr>
        <w:t>
      9. Ғылыми-зерттеу қызметі білім мен ғылымның ықпалдасуын қамтамасыз етуге, осы негізде ғылыми-білім беру процесін, ұлттық инновациялық жүйенің нәтижелілігі мен тиімділігінің маңызды элементі ретінде бәсекеге қабілетті ғылыми-зерттеу және инновациялық қызметті дамытуға, зияткерлік меншік объектілеріне құқығын іске асыруға бағытталған.</w:t>
      </w:r>
    </w:p>
    <w:bookmarkEnd w:id="46"/>
    <w:bookmarkStart w:name="z51" w:id="47"/>
    <w:p>
      <w:pPr>
        <w:spacing w:after="0"/>
        <w:ind w:left="0"/>
        <w:jc w:val="both"/>
      </w:pPr>
      <w:r>
        <w:rPr>
          <w:rFonts w:ascii="Times New Roman"/>
          <w:b w:val="false"/>
          <w:i w:val="false"/>
          <w:color w:val="000000"/>
          <w:sz w:val="28"/>
        </w:rPr>
        <w:t>
      10. Іргелі, іздестіру, қолданбалы ғылыми-зерттеу, тәжірибелік-конструкторлық жұмыстарды және инновациялық қызметті ұйымдастыру және жүргізу ЖОО-ның құрылымдық бөлімшелерінде жүзеге асырылады.</w:t>
      </w:r>
    </w:p>
    <w:bookmarkEnd w:id="47"/>
    <w:bookmarkStart w:name="z52" w:id="48"/>
    <w:p>
      <w:pPr>
        <w:spacing w:after="0"/>
        <w:ind w:left="0"/>
        <w:jc w:val="both"/>
      </w:pPr>
      <w:r>
        <w:rPr>
          <w:rFonts w:ascii="Times New Roman"/>
          <w:b w:val="false"/>
          <w:i w:val="false"/>
          <w:color w:val="000000"/>
          <w:sz w:val="28"/>
        </w:rPr>
        <w:t>
      11. Профессорлық-оқытушылық құрам жеке жұмыс жоспарына сәйкес негізгі жұмыс уақытында өз қызметінің міндетті құрамдас бөлігі ретінде ғылыми-зерттеу жұмысын орындайды.</w:t>
      </w:r>
    </w:p>
    <w:bookmarkEnd w:id="48"/>
    <w:bookmarkStart w:name="z53" w:id="49"/>
    <w:p>
      <w:pPr>
        <w:spacing w:after="0"/>
        <w:ind w:left="0"/>
        <w:jc w:val="both"/>
      </w:pPr>
      <w:r>
        <w:rPr>
          <w:rFonts w:ascii="Times New Roman"/>
          <w:b w:val="false"/>
          <w:i w:val="false"/>
          <w:color w:val="000000"/>
          <w:sz w:val="28"/>
        </w:rPr>
        <w:t>
      12. ЖОО мен олардың ғылыми қызметкерлері ұжымдық пайдаланудағы ғылыми зертханалардың қызметтерін пайдаланады, ғылыми, ғылыми-техникалық жобалар мен бағдарламалар конкурстарына қатысады.</w:t>
      </w:r>
    </w:p>
    <w:bookmarkEnd w:id="49"/>
    <w:bookmarkStart w:name="z54" w:id="50"/>
    <w:p>
      <w:pPr>
        <w:spacing w:after="0"/>
        <w:ind w:left="0"/>
        <w:jc w:val="both"/>
      </w:pPr>
      <w:r>
        <w:rPr>
          <w:rFonts w:ascii="Times New Roman"/>
          <w:b w:val="false"/>
          <w:i w:val="false"/>
          <w:color w:val="000000"/>
          <w:sz w:val="28"/>
        </w:rPr>
        <w:t>
      13. ЖОО оқу білім беру процесіне ғылымның алдыңғы қатарлы жетістіктерін енгізумен қатар, қажет болған жағдайда оқу процесіне ғылыми, ғылыми-зерттеу ұйымдарын, оның ішінде шетелдік ұйымдарды тартады.</w:t>
      </w:r>
    </w:p>
    <w:bookmarkEnd w:id="50"/>
    <w:bookmarkStart w:name="z55" w:id="51"/>
    <w:p>
      <w:pPr>
        <w:spacing w:after="0"/>
        <w:ind w:left="0"/>
        <w:jc w:val="both"/>
      </w:pPr>
      <w:r>
        <w:rPr>
          <w:rFonts w:ascii="Times New Roman"/>
          <w:b w:val="false"/>
          <w:i w:val="false"/>
          <w:color w:val="000000"/>
          <w:sz w:val="28"/>
        </w:rPr>
        <w:t>
      14. ЖОО ғылыми зертханалар, ғылыми-зерттеу институттарын, тәжірибелік өндірістер, инновациялық инфрақұрылымның мамандандырылған субъектілерін, жобалау-конструкторлық ұйымдар, сондай-ақ ғылыми-білім беру консорциумдарын құрады.</w:t>
      </w:r>
    </w:p>
    <w:bookmarkEnd w:id="51"/>
    <w:bookmarkStart w:name="z56" w:id="52"/>
    <w:p>
      <w:pPr>
        <w:spacing w:after="0"/>
        <w:ind w:left="0"/>
        <w:jc w:val="both"/>
      </w:pPr>
      <w:r>
        <w:rPr>
          <w:rFonts w:ascii="Times New Roman"/>
          <w:b w:val="false"/>
          <w:i w:val="false"/>
          <w:color w:val="000000"/>
          <w:sz w:val="28"/>
        </w:rPr>
        <w:t>
      15. ЖОО ғылыми қызметі кадрларды даярлау процесінің міндетті құрамдас бөлігі болып табылады. Оқу және ғылыми және инновациялық процестердің бірлігі төмендегілер есебінен қамтамасыз етіледі:</w:t>
      </w:r>
    </w:p>
    <w:bookmarkEnd w:id="52"/>
    <w:bookmarkStart w:name="z57" w:id="53"/>
    <w:p>
      <w:pPr>
        <w:spacing w:after="0"/>
        <w:ind w:left="0"/>
        <w:jc w:val="both"/>
      </w:pPr>
      <w:r>
        <w:rPr>
          <w:rFonts w:ascii="Times New Roman"/>
          <w:b w:val="false"/>
          <w:i w:val="false"/>
          <w:color w:val="000000"/>
          <w:sz w:val="28"/>
        </w:rPr>
        <w:t>
      1) білім алушыларды Қазақстан Республикасының республикалық бюджетінің, басқа да бюджеттердің және бюджеттен тыс қаржыландыру көздерінің қаражаты есебінен орындалатын ғылыми-зерттеу және жобалау-конструкторлық жұмыстарға қатысуға тарту;</w:t>
      </w:r>
    </w:p>
    <w:bookmarkEnd w:id="53"/>
    <w:bookmarkStart w:name="z58" w:id="54"/>
    <w:p>
      <w:pPr>
        <w:spacing w:after="0"/>
        <w:ind w:left="0"/>
        <w:jc w:val="both"/>
      </w:pPr>
      <w:r>
        <w:rPr>
          <w:rFonts w:ascii="Times New Roman"/>
          <w:b w:val="false"/>
          <w:i w:val="false"/>
          <w:color w:val="000000"/>
          <w:sz w:val="28"/>
        </w:rPr>
        <w:t>
      2) ғылыми және ғылыми-өндірістік бөлімшелер базасында белсенді оқу жұмысының, дипломдық және курстық жобалаудың, оқу және өндірістік практиканың, білім алушыларды мақсатты даярлаудың әртүрлі нысандарын және мамандарды даярлаудың басқа да нысандарын өткізу;</w:t>
      </w:r>
    </w:p>
    <w:bookmarkEnd w:id="54"/>
    <w:bookmarkStart w:name="z59" w:id="55"/>
    <w:p>
      <w:pPr>
        <w:spacing w:after="0"/>
        <w:ind w:left="0"/>
        <w:jc w:val="both"/>
      </w:pPr>
      <w:r>
        <w:rPr>
          <w:rFonts w:ascii="Times New Roman"/>
          <w:b w:val="false"/>
          <w:i w:val="false"/>
          <w:color w:val="000000"/>
          <w:sz w:val="28"/>
        </w:rPr>
        <w:t>
      3) оқу және ғылыми процестерді компьютерлендіру, бірыңғай ақпараттық ортаны қалыптастыру және білім алушылардың информатиканың заманауи әдістері мен құралдарын меңгеруі.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