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0144" w14:textId="a500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2018 жылғы 16 қазандағы № 11-1-4/461 бұйрығы. Қазақстан Республикасының Әділет министрлігінде 2018 жылғы 30 қазанда № 17642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Республикасының шет елдердегі мекемелері әкімшілік ғимараттарын сатып алу, жобалау және салу кезінде Қазақстан Республикасының шетелдік мекеменің әкімшілік және арнайы үй-жайлары үшін алаңдардың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Материалдық-техникалық қамтамасыз ету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күшіне енеді.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__________________Ә. Смайылов</w:t>
      </w:r>
    </w:p>
    <w:p>
      <w:pPr>
        <w:spacing w:after="0"/>
        <w:ind w:left="0"/>
        <w:jc w:val="both"/>
      </w:pPr>
      <w:r>
        <w:rPr>
          <w:rFonts w:ascii="Times New Roman"/>
          <w:b w:val="false"/>
          <w:i w:val="false"/>
          <w:color w:val="000000"/>
          <w:sz w:val="28"/>
        </w:rPr>
        <w:t>
      2018 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Сыртқы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11-1-4/461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шет елдердегі мекемелерінің әкімшілік ғимараттарын сатып алу, құрылысын жобалау және салу кезінде Қазақстан Республикасының шет елдердегі мекемелерінің әкімшілік және арнайы үй-жайлары үшін алаңдардың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58"/>
        <w:gridCol w:w="628"/>
        <w:gridCol w:w="2255"/>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Үй-жайлардың ауданы </w:t>
            </w:r>
            <w:r>
              <w:br/>
            </w:r>
            <w:r>
              <w:rPr>
                <w:rFonts w:ascii="Times New Roman"/>
                <w:b w:val="false"/>
                <w:i w:val="false"/>
                <w:color w:val="000000"/>
                <w:sz w:val="20"/>
              </w:rPr>
              <w:t>
артық емес</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кабинеті (1 қызметкерге арналған)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демалу бөлмесі (1 қызметкерге арналған)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және Өкілетті Елшісінің, халықаралық ұйым жанындағы Тұрақты (Өкілетті) Өкілдің қабылдау бөлмесі (1 қызметкерге арналған)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 өкілдің, халықаралық ұйым жанындағы тұрақты өкілдің орынбасарының, Бас консулдың, кеңесші-уәкілдің кабинеті </w:t>
            </w:r>
            <w:r>
              <w:br/>
            </w:r>
            <w:r>
              <w:rPr>
                <w:rFonts w:ascii="Times New Roman"/>
                <w:b w:val="false"/>
                <w:i w:val="false"/>
                <w:color w:val="000000"/>
                <w:sz w:val="20"/>
              </w:rPr>
              <w:t>
(1 қызметкерге арналған)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елдегі мекемесі кеңесшісінің кабинеті (1 қызметкерге арналған)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тармақтың 1), 2), 3), 4), 5) тармақшаларында көрсетілген лауазымдарды қоспағанда, (1 қызметкерге/жұмысшыға арналған) Қазақстан Республикасының шет елдердегі мекемелері қызметкерлерінің кабинеті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үй-жайлар (конференц-залдары, отырыс өткізу залдары, шетелдік тараппен салтанатты кездесулерге арналған бөлмелер, рекреациялық бөлмелер)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бөлмелер (кассалар, мұрағаттар, көшіру-көбейту техникасы бөлмелері, техникалық жабдықтарға арналған бөлмелер)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үй-жайлар (желдету камералары, серверлік, электрқалқандар, жылу пункттері, су өлшеу торабы, қоймалар)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бөлмелер (гардеробтар, дәліздер, балкондар, баспалдақтар, дәретханалар, жеке гигиенаға арналған бөлмелер және тағы басқалар)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кабинеттердің жалпы ауданынан 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қабылдайтын консулдық пункт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(1 машина орыны)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Егер ғимараттардың үй-жайларының жоспарлану ерекшелігі осы аудандарды қысқартуға мүмкіндік бермейтін жағдайда, Қазақстан Республикасының шет елдердегі мекемелері әкімшілік ғимараттарды сатып алу, жобалау және салу кезінде Қазақстан Республикасының шетелдік және ерекше үй-жайларына арналған алаңдардың заттай нормаларын асыруға жол беріледі, алайда ғимараттардың жалпы ауданы ғимараттарды сатып алу кезеңіндегі Қазақстан Республикасының шет елдердегі мекемелерінің персоналының саны және үй-жайлардың бекітілген нормалары бойынша есептелген ауданнан аспауы қажет.</w:t>
      </w:r>
    </w:p>
    <w:p>
      <w:pPr>
        <w:spacing w:after="0"/>
        <w:ind w:left="0"/>
        <w:jc w:val="both"/>
      </w:pPr>
      <w:r>
        <w:rPr>
          <w:rFonts w:ascii="Times New Roman"/>
          <w:b w:val="false"/>
          <w:i w:val="false"/>
          <w:color w:val="000000"/>
          <w:sz w:val="28"/>
        </w:rPr>
        <w:t>
      2. Қазақстан Республикасының шет елдердегі мекемелерінің үй-жайлары шет мемлекеттердің дипломатиялық өкілдіктерін, консулдық мекемелерін және халықаралық ұйым жанындағы шет мемлекеттің өкілдіктерін қабылдаушы мемлекеттің аумағына орналастыруға қойылатын талаптарға, сондай-ақ Қазақстан Республикасы мен шет мемлекеттер арасындағы халықаралық шарттардың, екіжақты келісімдердің және өзге де актілердің талаптарына сәйкес қайта қаралады.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