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9f36" w14:textId="b259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28 қыркүйектегі № 681 бұйрығы. Қазақстан Республикасының Әділет министрлігінде 2018 жылғы 8 қарашада № 17721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№9860 болып тіркелген, 2014 жылғы 20 қарашада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 әлеуметтік маңызы бар қатынастар бойынша жолаушылар тасымалын жүзеге асырумен байланысты тасымалдаушының шығыстарын одан әрі субсидиялау үшін бюджет қаражаты болмаған жағдайды қоспағанда, субсидиялау туралы шартты мерзімінен бұрын тоқтату немесе субсидиялау туралы шарттан әлеуметтік маңызы бар маршрутты алып тастау;";</w:t>
      </w:r>
    </w:p>
    <w:bookmarkEnd w:id="7"/>
    <w:bookmarkStart w:name="z9" w:id="8"/>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"3) тендерге мәлімделген лоттар бойынша меншікті және (немесе) сенімді басқарудағы, мүліктік жалдау немесе өзге де заңды негіздерде пайдаланылатын тасымалдаушының вагондарын теміржол жолаушылар паркімен қамтамасыз ету бойынша ұсыныс:</w:t>
      </w:r>
    </w:p>
    <w:bookmarkEnd w:id="9"/>
    <w:p>
      <w:pPr>
        <w:spacing w:after="0"/>
        <w:ind w:left="0"/>
        <w:jc w:val="both"/>
      </w:pPr>
      <w:r>
        <w:rPr>
          <w:rFonts w:ascii="Times New Roman"/>
          <w:b w:val="false"/>
          <w:i w:val="false"/>
          <w:color w:val="000000"/>
          <w:sz w:val="28"/>
        </w:rPr>
        <w:t xml:space="preserve">
      әлеуетті тасымалдаушылар үшін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шарттық міндеттемелерді орындамауына, оның ішінде жолаушылар вагондары паркін жаңартуға байланысты осы әлеуметтік маңызы бар қатынас бойынша субсидиялау туралы шартпен бұзған тасымалдаушы үшін және оның еншілес ұйымдарына жолаушылар вагондарының пайдалану мерзімі 3 жылдан аспайтын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Бұл ретте облыстардың, республикалық маңызы бар қалалардың және астананың жергiлiктi атқарушы органдары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 өткізген жағдайда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39-тармақтағы</w:t>
      </w:r>
      <w:r>
        <w:rPr>
          <w:rFonts w:ascii="Times New Roman"/>
          <w:b w:val="false"/>
          <w:i w:val="false"/>
          <w:color w:val="000000"/>
          <w:sz w:val="28"/>
        </w:rPr>
        <w:t xml:space="preserve"> бірінші бөлімде мынадай редакцияда жазылсын:</w:t>
      </w:r>
    </w:p>
    <w:bookmarkStart w:name="z12" w:id="10"/>
    <w:p>
      <w:pPr>
        <w:spacing w:after="0"/>
        <w:ind w:left="0"/>
        <w:jc w:val="both"/>
      </w:pPr>
      <w:r>
        <w:rPr>
          <w:rFonts w:ascii="Times New Roman"/>
          <w:b w:val="false"/>
          <w:i w:val="false"/>
          <w:color w:val="000000"/>
          <w:sz w:val="28"/>
        </w:rPr>
        <w:t xml:space="preserve">
      "39. Тасымалдаушылардың тендерлік өтінімдерін және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қосымша құжаттарды қарастыру кезінде, қажет болған жағдайда комиссия тендерлік өтінімдерде қамтылған мәліметтерді нақтылау мақсатында, оның ішінде осы Қағидалардың 42-тармағының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фактілерді алып тастау мақсатында, жазбаша нысанда тиісті мемлекеттік органдардан, жеке және заңды тұлғалардан қажетті ақпараттарды сұратады.";</w:t>
      </w:r>
    </w:p>
    <w:bookmarkEnd w:id="10"/>
    <w:bookmarkStart w:name="z13" w:id="11"/>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"8) ұсынған тендерлік өтінімде жалған мәліметтерді беру, оның ішінде жалға алу шарттарының мерзіміне өтіп кетуін және вагондарды жалға алушы ауысқанды ескермегенде теміржол жолаушылар паркінің вагондарын қамтамасыз ету бойынша ұсыныстарды әлеуетті тасымалдаушы ұсынған вагондардың басқа маршруттар бойынша әлеуметтік маңызы бар қатынастар бойынша жолаушылар тасымалдарын жүзеге асырумен байланысты, тасымалдаушылардың шығындарын ұзақ мерзімді субсидиялауға бұрын жасалған қолданыстағы шарттарда болу фактісі анықталса, тендерлік өтінімді қайтарады.";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"49. Екі немесе одан да көп қатысушы бірдей сомалық бал жинаса, тасымалдаушыға мынадай басымдылық беріледі:</w:t>
      </w:r>
    </w:p>
    <w:bookmarkEnd w:id="13"/>
    <w:bookmarkStart w:name="z17" w:id="1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ең көп жаңартылатын (жаңа) вагондардың саны;</w:t>
      </w:r>
    </w:p>
    <w:bookmarkEnd w:id="14"/>
    <w:bookmarkStart w:name="z18" w:id="15"/>
    <w:p>
      <w:pPr>
        <w:spacing w:after="0"/>
        <w:ind w:left="0"/>
        <w:jc w:val="both"/>
      </w:pPr>
      <w:r>
        <w:rPr>
          <w:rFonts w:ascii="Times New Roman"/>
          <w:b w:val="false"/>
          <w:i w:val="false"/>
          <w:color w:val="000000"/>
          <w:sz w:val="28"/>
        </w:rPr>
        <w:t>
      2) әлеуметтік маңызы бар қатынастар бойынша жолаушылар тасымалдарын жүзеге асыратын тасымалдаушы вагондарын пайдаланудың ең аз мерзімі;</w:t>
      </w:r>
    </w:p>
    <w:bookmarkEnd w:id="15"/>
    <w:bookmarkStart w:name="z19" w:id="16"/>
    <w:p>
      <w:pPr>
        <w:spacing w:after="0"/>
        <w:ind w:left="0"/>
        <w:jc w:val="both"/>
      </w:pPr>
      <w:r>
        <w:rPr>
          <w:rFonts w:ascii="Times New Roman"/>
          <w:b w:val="false"/>
          <w:i w:val="false"/>
          <w:color w:val="000000"/>
          <w:sz w:val="28"/>
        </w:rPr>
        <w:t>
      3) тасымалдаушыда әрбір құрамға отырғызу және түсіруге арналған көтергіш құрылғылары және мүгедектерге арналған кресло-арбалармен жүріп-тұратын адамдарға арналған арнайы орындармен, сондай-ақ ауаны баптау жүйесімен вагондардың едәуір көп саны бар;</w:t>
      </w:r>
    </w:p>
    <w:bookmarkEnd w:id="16"/>
    <w:bookmarkStart w:name="z20" w:id="17"/>
    <w:p>
      <w:pPr>
        <w:spacing w:after="0"/>
        <w:ind w:left="0"/>
        <w:jc w:val="both"/>
      </w:pPr>
      <w:r>
        <w:rPr>
          <w:rFonts w:ascii="Times New Roman"/>
          <w:b w:val="false"/>
          <w:i w:val="false"/>
          <w:color w:val="000000"/>
          <w:sz w:val="28"/>
        </w:rPr>
        <w:t>
      4) вагондардың көп бөлігі тасымалдаушының меншігіне жатады;</w:t>
      </w:r>
    </w:p>
    <w:bookmarkEnd w:id="17"/>
    <w:bookmarkStart w:name="z21" w:id="1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бағаның (тарифтің) шекті деңгейі шеңберінде әлеуметтік маңызы бар қатынастар бойынша жолаушылар тасымалы орындалатындығына сәйкес қызмет көрсетудің алғашқы үш жылында жүріп тұруға бағаларды жоғарылатудың орташа деңгейін ұсынған тасымалдаушы;</w:t>
      </w:r>
    </w:p>
    <w:bookmarkEnd w:id="18"/>
    <w:bookmarkStart w:name="z22" w:id="19"/>
    <w:p>
      <w:pPr>
        <w:spacing w:after="0"/>
        <w:ind w:left="0"/>
        <w:jc w:val="both"/>
      </w:pPr>
      <w:r>
        <w:rPr>
          <w:rFonts w:ascii="Times New Roman"/>
          <w:b w:val="false"/>
          <w:i w:val="false"/>
          <w:color w:val="000000"/>
          <w:sz w:val="28"/>
        </w:rPr>
        <w:t>
      6) тасымалдаушының Қазақстан Республикасы аумағында теміржол көлігімен жолаушылар тасымалын ұйымдастыруда тәжірибесі көп.";</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"57. Тендердің жеңімпазымен субсидиялау туралы шарты мерзімінен бұрын бұзылған жағдайда жаңа тасымалдаушыны анықтағанға дейін қазіргі жолаушылар тасымалдаушыларымен конкурсты өткізу кезеңінде субсидиялау туралы уақытша шарт тиісті кезеңге бюджеттен бөлінген субсидиялар сомасынан аспайтын сома шегінде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"62. Субсидиялау туралы шарттың заңнамасына сәйкес бұзылған немесе субсидиялау туралы шарттан әлеуметтік маңызы бар маршрутты алып тастаған жағдайда уәкілетті орган және облыстардың, республикалық маңызы бар қалалардың, астананың жергілікті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"64. Жаңа тасымалдаушыны анықтағанға дейін субсидиялау туралы уақытша шарт тиісті жылға бюджеттен бөлінген субсидиялар сомасынан аспайтын сома шегінде қазіргі жолаушылар тасымалдаушыларымен конкурсты өткізу кезеңінде жасалады.";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65-тармақтағы</w:t>
      </w:r>
      <w:r>
        <w:rPr>
          <w:rFonts w:ascii="Times New Roman"/>
          <w:b w:val="false"/>
          <w:i w:val="false"/>
          <w:color w:val="000000"/>
          <w:sz w:val="28"/>
        </w:rPr>
        <w:t xml:space="preserve"> екінші бөлімде мынадай редакцияда жазылсын:</w:t>
      </w:r>
    </w:p>
    <w:bookmarkStart w:name="z30" w:id="23"/>
    <w:p>
      <w:pPr>
        <w:spacing w:after="0"/>
        <w:ind w:left="0"/>
        <w:jc w:val="both"/>
      </w:pPr>
      <w:r>
        <w:rPr>
          <w:rFonts w:ascii="Times New Roman"/>
          <w:b w:val="false"/>
          <w:i w:val="false"/>
          <w:color w:val="000000"/>
          <w:sz w:val="28"/>
        </w:rPr>
        <w:t xml:space="preserve">
      "Вагондарды сатып алуға кредиттік қаражатты қайтару немесе қаржылық лизингті төлеу бойынша міндеттемелер болған жағдайда, тендерді ұйымдастырушы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міндеттемелерді орындаудың негізгі шарттарын (бұдан әрі – міндеттемелерді сатып алуға негізгі шарттары) әзірлеп, оларды және конкурстық құжаттаманы тасымалдаушыға осы кредиттік қаражатты берген немесе шартты бұзған тасымалдаушының алдындағы лизинг беруші болып табылатын қаржы институтымен (бұдан әрі – қаржы институты) келіседі.";</w:t>
      </w:r>
    </w:p>
    <w:bookmarkEnd w:id="23"/>
    <w:bookmarkStart w:name="z31" w:id="24"/>
    <w:p>
      <w:pPr>
        <w:spacing w:after="0"/>
        <w:ind w:left="0"/>
        <w:jc w:val="both"/>
      </w:pPr>
      <w:r>
        <w:rPr>
          <w:rFonts w:ascii="Times New Roman"/>
          <w:b w:val="false"/>
          <w:i w:val="false"/>
          <w:color w:val="000000"/>
          <w:sz w:val="28"/>
        </w:rPr>
        <w:t xml:space="preserve">
      2)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 Қазақстан Республикасы Инвестициялар және даму министрінің 2016 жылғы 22 тамыздағы № 623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№14276 болып тіркелген, 2016 жылғы 4 қазанда "Әділет" ақпараттық-құқықтық жүйесінде жарияланған):</w:t>
      </w:r>
    </w:p>
    <w:bookmarkEnd w:id="24"/>
    <w:bookmarkStart w:name="z32" w:id="25"/>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w:t>
      </w:r>
      <w:r>
        <w:rPr>
          <w:rFonts w:ascii="Times New Roman"/>
          <w:b w:val="false"/>
          <w:i w:val="false"/>
          <w:color w:val="000000"/>
          <w:sz w:val="28"/>
        </w:rPr>
        <w:t>шартында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"4. Тапсырыс беруші:</w:t>
      </w:r>
    </w:p>
    <w:bookmarkEnd w:id="26"/>
    <w:bookmarkStart w:name="z35" w:id="27"/>
    <w:p>
      <w:pPr>
        <w:spacing w:after="0"/>
        <w:ind w:left="0"/>
        <w:jc w:val="both"/>
      </w:pPr>
      <w:r>
        <w:rPr>
          <w:rFonts w:ascii="Times New Roman"/>
          <w:b w:val="false"/>
          <w:i w:val="false"/>
          <w:color w:val="000000"/>
          <w:sz w:val="28"/>
        </w:rPr>
        <w:t>
      1) аудио-бейне тіркеу құралдарын пайдалана отырып, сәйкестік нысанасында тасымалдаудың негізгі талаптарында көрсетілген поездарды зерттеп-қарауды:</w:t>
      </w:r>
    </w:p>
    <w:bookmarkEnd w:id="27"/>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6-1-тарауына</w:t>
      </w:r>
      <w:r>
        <w:rPr>
          <w:rFonts w:ascii="Times New Roman"/>
          <w:b w:val="false"/>
          <w:i w:val="false"/>
          <w:color w:val="000000"/>
          <w:sz w:val="28"/>
        </w:rPr>
        <w:t xml:space="preserve"> сәйкес осы Шартқа және жол жүру құжаттарын (билеттерді) сату бойынша интернет-ресурстарда орналастырылған ақпараттардың өзектілігіне;</w:t>
      </w:r>
    </w:p>
    <w:p>
      <w:pPr>
        <w:spacing w:after="0"/>
        <w:ind w:left="0"/>
        <w:jc w:val="both"/>
      </w:pPr>
      <w:r>
        <w:rPr>
          <w:rFonts w:ascii="Times New Roman"/>
          <w:b w:val="false"/>
          <w:i w:val="false"/>
          <w:color w:val="000000"/>
          <w:sz w:val="28"/>
        </w:rPr>
        <w:t>
      "Халыққа қызмет көрсету. Жолаушылар поездарында жолаушыларға қызмет көрсету" Қазақстан Республикасының Ұлттық стандартына сәйкестігіне жүргізуге;</w:t>
      </w:r>
    </w:p>
    <w:bookmarkStart w:name="z36" w:id="28"/>
    <w:p>
      <w:pPr>
        <w:spacing w:after="0"/>
        <w:ind w:left="0"/>
        <w:jc w:val="both"/>
      </w:pPr>
      <w:r>
        <w:rPr>
          <w:rFonts w:ascii="Times New Roman"/>
          <w:b w:val="false"/>
          <w:i w:val="false"/>
          <w:color w:val="000000"/>
          <w:sz w:val="28"/>
        </w:rPr>
        <w:t xml:space="preserve">
      2) Орындаушының тасымалдаудың негізгі талаптарында көрсетілген поездарында "Халыққа қызмет көрсету. Жолаушылар поездарында жолаушыларға қызмет көрсету" Қазақстан Республикасының Ұлттық стандартын сақтау нысанасына тапсырыс берушінің атына келіп түскен, сондай-ақ бұқаралық ақпарат құралдарында, әлеуметтік желілерде орналастырылған шағымдар мен өтініштерге мониторинг жүргізуге және олар расталған жағдайда осы Шартқа </w:t>
      </w:r>
      <w:r>
        <w:rPr>
          <w:rFonts w:ascii="Times New Roman"/>
          <w:b w:val="false"/>
          <w:i w:val="false"/>
          <w:color w:val="000000"/>
          <w:sz w:val="28"/>
        </w:rPr>
        <w:t>8-қосымшаға</w:t>
      </w:r>
      <w:r>
        <w:rPr>
          <w:rFonts w:ascii="Times New Roman"/>
          <w:b w:val="false"/>
          <w:i w:val="false"/>
          <w:color w:val="000000"/>
          <w:sz w:val="28"/>
        </w:rPr>
        <w:t xml:space="preserve"> немесе осы Шарттың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шаралар қабылдауға;</w:t>
      </w:r>
    </w:p>
    <w:bookmarkEnd w:id="28"/>
    <w:bookmarkStart w:name="z37" w:id="29"/>
    <w:p>
      <w:pPr>
        <w:spacing w:after="0"/>
        <w:ind w:left="0"/>
        <w:jc w:val="both"/>
      </w:pPr>
      <w:r>
        <w:rPr>
          <w:rFonts w:ascii="Times New Roman"/>
          <w:b w:val="false"/>
          <w:i w:val="false"/>
          <w:color w:val="000000"/>
          <w:sz w:val="28"/>
        </w:rPr>
        <w:t>
      3) осы Шартты мерзімінен бұрын бұзуға, егер:</w:t>
      </w:r>
    </w:p>
    <w:bookmarkEnd w:id="29"/>
    <w:p>
      <w:pPr>
        <w:spacing w:after="0"/>
        <w:ind w:left="0"/>
        <w:jc w:val="both"/>
      </w:pPr>
      <w:r>
        <w:rPr>
          <w:rFonts w:ascii="Times New Roman"/>
          <w:b w:val="false"/>
          <w:i w:val="false"/>
          <w:color w:val="000000"/>
          <w:sz w:val="28"/>
        </w:rPr>
        <w:t xml:space="preserve">
      Орындаушы күнтізбелік 30 күн өткеннен кейін, дамудың негізгі талаптарын, бағаларды (тарифтерді) көтерудің негізгі талаптарын, тасымалдаудың негізгі талаптарын және/немесе осы Шарттың </w:t>
      </w:r>
      <w:r>
        <w:rPr>
          <w:rFonts w:ascii="Times New Roman"/>
          <w:b w:val="false"/>
          <w:i w:val="false"/>
          <w:color w:val="000000"/>
          <w:sz w:val="28"/>
        </w:rPr>
        <w:t>7-тармағының</w:t>
      </w:r>
      <w:r>
        <w:rPr>
          <w:rFonts w:ascii="Times New Roman"/>
          <w:b w:val="false"/>
          <w:i w:val="false"/>
          <w:color w:val="000000"/>
          <w:sz w:val="28"/>
        </w:rPr>
        <w:t xml:space="preserve"> 6) және 10) тармақшаларын орындамаған жағдайда;</w:t>
      </w:r>
    </w:p>
    <w:p>
      <w:pPr>
        <w:spacing w:after="0"/>
        <w:ind w:left="0"/>
        <w:jc w:val="both"/>
      </w:pPr>
      <w:r>
        <w:rPr>
          <w:rFonts w:ascii="Times New Roman"/>
          <w:b w:val="false"/>
          <w:i w:val="false"/>
          <w:color w:val="000000"/>
          <w:sz w:val="28"/>
        </w:rPr>
        <w:t>
      жыл бойы жүргізілген зерттеп-қараудың қорытындылары бойынша "Халыққа қызмет көрсету. Жолаушылар поездарында жолаушыларға қызмет көрсету" Қазақстан Республикасының Ұлттық стандартына 30 және одан да көп сәйкессіздіктер қайталанып анықталғанда;</w:t>
      </w:r>
    </w:p>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жүргізілген мониторингтің қорытындылары бойынша тиісті жыл ішінде поезд бойынша 10-нан астам сәйкессіздіктер анықталған жағдайда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"26-3. Осы Шартқа сәйкестікке зерттеп-қарауды (бұдан әрі – зерттеп-қарау) Комиссия мүшелері жолаушыларды отырғызу мен түсіруді қамтамасыз етудің негізгі талаптарының, жолаушылар тасымалдарын дамытудың негізгі талаптарының, әлеуметтік маңызы бар қатынастар бойынша жолаушылар тасымалын жүзеге асыру үшін жолаушылар вагондарына қойылатын негізгі талаптарының және жол жүру құжаттарын (билеттерді) сату бойынша интернет-ресурстарда орналастырылған ақпараттың өзектілігінің орындалуын айқындау жолымен жүргізеді.";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"26-6. Зерттеп-қарау жолаушылар поездарының барлық құрамы бойынша қалыптастыру/айналым пункттерінде, станцияларда және жүру жолында жүргізіледі. Зерттеп-қаралатын жолаушылар поездары құрамдарының саны Тапсырыс беруші зерттеп-қарауды жүргізу мерзімдерін ескере отырып дербес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"33. Шарттың ережелері Қазақстан Республикасының азаматтық заңнамасында көзделген тәртіпте өзгертілуі және (немесе) толықтырылуы мүмкін, атап айтқанда тараптардың қосымша келісімі бойынша осы Шарттың 1-7 қосымшаларында көрсетілген талаптарды, оның ішінде қалыптастыру/айналым пунктін, әлеуметтік маңызы бар қатынастар атауларын, арақашықтығын және маршруттың қатынау кезеңділігін өзгерту, жолаушылар тасымалының сапасын арттыруға мүмкіндік беретін вагондардың типін, техникалық сипаттамаларын және шығарылған жылын жақсарту бойынша қайта қарауға жол беріледі.</w:t>
      </w:r>
    </w:p>
    <w:bookmarkEnd w:id="32"/>
    <w:p>
      <w:pPr>
        <w:spacing w:after="0"/>
        <w:ind w:left="0"/>
        <w:jc w:val="both"/>
      </w:pPr>
      <w:r>
        <w:rPr>
          <w:rFonts w:ascii="Times New Roman"/>
          <w:b w:val="false"/>
          <w:i w:val="false"/>
          <w:color w:val="000000"/>
          <w:sz w:val="28"/>
        </w:rPr>
        <w:t>
      Егер Шартта 2 және одан да көп әлеуметтік маңызы бар маршрут (-тар) көрсетілсе, Тапсырыс беруші міндеттемелері орындалмаған тиісті маршрутты Шарттан алып тастау бөлігінде өзгерістер енгізеді, бұл тиісті маршрут бойынша Шартты бұзумен теңбе-тең.";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5" w:id="3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33"/>
    <w:bookmarkStart w:name="z46"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47" w:id="3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48" w:id="3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36"/>
    <w:bookmarkStart w:name="z49" w:id="3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37"/>
    <w:bookmarkStart w:name="z50"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8"/>
    <w:bookmarkStart w:name="z51"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қыркүйектегі</w:t>
            </w:r>
            <w:r>
              <w:br/>
            </w:r>
            <w:r>
              <w:rPr>
                <w:rFonts w:ascii="Times New Roman"/>
                <w:b w:val="false"/>
                <w:i w:val="false"/>
                <w:color w:val="000000"/>
                <w:sz w:val="20"/>
              </w:rPr>
              <w:t>№ 681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 ________ №____</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мерзімді субсидиялау</w:t>
            </w:r>
            <w:r>
              <w:br/>
            </w:r>
            <w:r>
              <w:rPr>
                <w:rFonts w:ascii="Times New Roman"/>
                <w:b w:val="false"/>
                <w:i w:val="false"/>
                <w:color w:val="000000"/>
                <w:sz w:val="20"/>
              </w:rPr>
              <w:t>шартына</w:t>
            </w:r>
            <w:r>
              <w:br/>
            </w:r>
            <w:r>
              <w:rPr>
                <w:rFonts w:ascii="Times New Roman"/>
                <w:b w:val="false"/>
                <w:i w:val="false"/>
                <w:color w:val="000000"/>
                <w:sz w:val="20"/>
              </w:rPr>
              <w:t>8-қосымша</w:t>
            </w:r>
          </w:p>
        </w:tc>
      </w:tr>
    </w:tbl>
    <w:bookmarkStart w:name="z53" w:id="40"/>
    <w:p>
      <w:pPr>
        <w:spacing w:after="0"/>
        <w:ind w:left="0"/>
        <w:jc w:val="left"/>
      </w:pPr>
      <w:r>
        <w:rPr>
          <w:rFonts w:ascii="Times New Roman"/>
          <w:b/>
          <w:i w:val="false"/>
          <w:color w:val="000000"/>
        </w:rPr>
        <w:t xml:space="preserve"> Орындаушының Шарт бойынша міндеттемелерді тиісінше орындамағаны үшін Тапсырыс берушінің ұстауға жататын тұрақсыздық айыппұлдары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228"/>
        <w:gridCol w:w="7828"/>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айыппұлының туындауының негіздері</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айыппұлының көлемі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белгіленген мерзімде Шарттың 9-тармағының барлық талаптарын орындамауы</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мерзімінен өткен күн үшін келісілген және бекітілген төлем бойынша қаржыландыру жоспарына сәйкес субсидиялаудың жалпы айлық сомасынан 0,1 % көлемінде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төлем бойынша қаржыландыру жоспарын орындамауы</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мерзімінен өткен ай үшін келісілген және бекітілген төлем бойынша қаржыландыру жоспарына сәйкес субсидиялаудың жалпы айлық сомасынан 0,1 % көлемінде</w:t>
            </w:r>
          </w:p>
        </w:tc>
      </w:tr>
    </w:tbl>
    <w:bookmarkStart w:name="z54" w:id="41"/>
    <w:p>
      <w:pPr>
        <w:spacing w:after="0"/>
        <w:ind w:left="0"/>
        <w:jc w:val="left"/>
      </w:pPr>
      <w:r>
        <w:rPr>
          <w:rFonts w:ascii="Times New Roman"/>
          <w:b/>
          <w:i w:val="false"/>
          <w:color w:val="000000"/>
        </w:rPr>
        <w:t xml:space="preserve"> Орындаушының Шарт бойынша міндеттерді тиісінше орындамағаны үшін Тапсырыс берушіге төленген субсидиялардың қайтарудың талаптары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5609"/>
        <w:gridCol w:w="601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туындауының негіздері</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көлемі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негізгі талаптарында көрсетілген вагон айналымы көлемі және қатынау жиілігі бөлігінде Шарт талаптарын орындамауы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орындалмаған тасымал көлеміне пропорционал</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тіркелмелі және тікелей қатынайтын вагондар бойынша тасымалдаудың негізгі талаптарында көрсетілген төмендемейтін айлық вагон айналамының көлемі бөлігінде Орындаушының Шарт талаптарын орындамауы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қорытындысы бойынша орындалмаған тасымал көлеміне пропорционал</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әрбір жылдың қорытындысы бойынша поездар, тіркелмелі және тікелей қатынайтын вагондар бойынша тасымалдаудың негізгі талаптарында көрсетілген жолаушылар айналымы бөлігінде тиісті жылға вагон айналамы көлемін орындау шарты кезінде 3% артық Шарт талаптарын орындамауы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әрбір тоқсанның резервтік қорытындысы бойынша жолаушылар вагондарына қойылатын негізгі талаптарды, келесі жағдайлардан орындамауы:</w:t>
            </w:r>
            <w:r>
              <w:br/>
            </w:r>
            <w:r>
              <w:rPr>
                <w:rFonts w:ascii="Times New Roman"/>
                <w:b w:val="false"/>
                <w:i w:val="false"/>
                <w:color w:val="000000"/>
                <w:sz w:val="20"/>
              </w:rPr>
              <w:t>
1) 2 вагоннан аса – жолаушылар поездарында 10 вагонға дейін;</w:t>
            </w:r>
            <w:r>
              <w:br/>
            </w:r>
            <w:r>
              <w:rPr>
                <w:rFonts w:ascii="Times New Roman"/>
                <w:b w:val="false"/>
                <w:i w:val="false"/>
                <w:color w:val="000000"/>
                <w:sz w:val="20"/>
              </w:rPr>
              <w:t>
2) 4 вагоннан аса – жолаушылар поездарында 20 вагонға дейін;</w:t>
            </w:r>
            <w:r>
              <w:br/>
            </w:r>
            <w:r>
              <w:rPr>
                <w:rFonts w:ascii="Times New Roman"/>
                <w:b w:val="false"/>
                <w:i w:val="false"/>
                <w:color w:val="000000"/>
                <w:sz w:val="20"/>
              </w:rPr>
              <w:t>
3) 6 вагоннан аса – жолаушылар поездарында 30 вагонға дейін;</w:t>
            </w:r>
            <w:r>
              <w:br/>
            </w:r>
            <w:r>
              <w:rPr>
                <w:rFonts w:ascii="Times New Roman"/>
                <w:b w:val="false"/>
                <w:i w:val="false"/>
                <w:color w:val="000000"/>
                <w:sz w:val="20"/>
              </w:rPr>
              <w:t>
4) 8 вагоннан аса – жолаушылар поездарында 40 вагонға дейін;</w:t>
            </w:r>
            <w:r>
              <w:br/>
            </w:r>
            <w:r>
              <w:rPr>
                <w:rFonts w:ascii="Times New Roman"/>
                <w:b w:val="false"/>
                <w:i w:val="false"/>
                <w:color w:val="000000"/>
                <w:sz w:val="20"/>
              </w:rPr>
              <w:t>
5) 10 вагоннан аса – жолаушылар поездарында 50 вагонға дейін;</w:t>
            </w:r>
            <w:r>
              <w:br/>
            </w:r>
            <w:r>
              <w:rPr>
                <w:rFonts w:ascii="Times New Roman"/>
                <w:b w:val="false"/>
                <w:i w:val="false"/>
                <w:color w:val="000000"/>
                <w:sz w:val="20"/>
              </w:rPr>
              <w:t>
6) 12 вагоннан аса – жолаушылар поездарында 60 вагонға дейін;</w:t>
            </w:r>
            <w:r>
              <w:br/>
            </w:r>
            <w:r>
              <w:rPr>
                <w:rFonts w:ascii="Times New Roman"/>
                <w:b w:val="false"/>
                <w:i w:val="false"/>
                <w:color w:val="000000"/>
                <w:sz w:val="20"/>
              </w:rPr>
              <w:t>
7) 14 вагоннан аса – жолаушылар поездарында 70 вагонға дейін;</w:t>
            </w:r>
            <w:r>
              <w:br/>
            </w:r>
            <w:r>
              <w:rPr>
                <w:rFonts w:ascii="Times New Roman"/>
                <w:b w:val="false"/>
                <w:i w:val="false"/>
                <w:color w:val="000000"/>
                <w:sz w:val="20"/>
              </w:rPr>
              <w:t>
8) 16 вагоннан аса – жолаушылар поездарында 80 вагонға дейін;</w:t>
            </w:r>
            <w:r>
              <w:br/>
            </w:r>
            <w:r>
              <w:rPr>
                <w:rFonts w:ascii="Times New Roman"/>
                <w:b w:val="false"/>
                <w:i w:val="false"/>
                <w:color w:val="000000"/>
                <w:sz w:val="20"/>
              </w:rPr>
              <w:t>
9) 18 вагоннан аса – жолаушылар поездарында 90 вагонға дейін;</w:t>
            </w:r>
            <w:r>
              <w:br/>
            </w:r>
            <w:r>
              <w:rPr>
                <w:rFonts w:ascii="Times New Roman"/>
                <w:b w:val="false"/>
                <w:i w:val="false"/>
                <w:color w:val="000000"/>
                <w:sz w:val="20"/>
              </w:rPr>
              <w:t>
10) 20 вагоннан аса – жолаушылар поездарында 100 вагонға дейін;</w:t>
            </w:r>
            <w:r>
              <w:br/>
            </w:r>
            <w:r>
              <w:rPr>
                <w:rFonts w:ascii="Times New Roman"/>
                <w:b w:val="false"/>
                <w:i w:val="false"/>
                <w:color w:val="000000"/>
                <w:sz w:val="20"/>
              </w:rPr>
              <w:t>
11) 22 вагоннан аса – жолаушылар поездарында 100 вагонға дейін;.</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 1%</w:t>
            </w:r>
            <w:r>
              <w:br/>
            </w:r>
            <w:r>
              <w:rPr>
                <w:rFonts w:ascii="Times New Roman"/>
                <w:b w:val="false"/>
                <w:i w:val="false"/>
                <w:color w:val="000000"/>
                <w:sz w:val="20"/>
              </w:rPr>
              <w:t>
Бұл ретте, есептеу мынадай формуламен айқындалады:</w:t>
            </w:r>
            <w:r>
              <w:br/>
            </w:r>
            <w:r>
              <w:rPr>
                <w:rFonts w:ascii="Times New Roman"/>
                <w:b w:val="false"/>
                <w:i w:val="false"/>
                <w:color w:val="000000"/>
                <w:sz w:val="20"/>
              </w:rPr>
              <w:t>
</w:t>
            </w:r>
          </w:p>
          <w:p>
            <w:pPr>
              <w:spacing w:after="20"/>
              <w:ind w:left="20"/>
              <w:jc w:val="both"/>
            </w:pPr>
            <w:r>
              <w:drawing>
                <wp:inline distT="0" distB="0" distL="0" distR="0">
                  <wp:extent cx="243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мұндағы: N s – жолаушылар вагондарына қойылатын негізгі талаптарына сәйкес келмейтін вагондардың саны;</w:t>
            </w:r>
            <w:r>
              <w:br/>
            </w:r>
            <w:r>
              <w:rPr>
                <w:rFonts w:ascii="Times New Roman"/>
                <w:b w:val="false"/>
                <w:i w:val="false"/>
                <w:color w:val="000000"/>
                <w:sz w:val="20"/>
              </w:rPr>
              <w:t>
N v– Шарт жолаушылар вагондарына қойылатын негізгі талаптарға сәйкес вагондардың жалпы саны;</w:t>
            </w:r>
            <w:r>
              <w:br/>
            </w:r>
            <w:r>
              <w:rPr>
                <w:rFonts w:ascii="Times New Roman"/>
                <w:b w:val="false"/>
                <w:i w:val="false"/>
                <w:color w:val="000000"/>
                <w:sz w:val="20"/>
              </w:rPr>
              <w:t>
N 1,2,3,4... қатынаудың тиісті мерзімділігіне әр құрам бойынша жолаушылар вагондарына негізгі шарттарына сәйкес келетін вагондардың саны;</w:t>
            </w:r>
            <w:r>
              <w:br/>
            </w:r>
            <w:r>
              <w:rPr>
                <w:rFonts w:ascii="Times New Roman"/>
                <w:b w:val="false"/>
                <w:i w:val="false"/>
                <w:color w:val="000000"/>
                <w:sz w:val="20"/>
              </w:rPr>
              <w:t>
у – қатынау күндерінің саны;</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Орындаушымен өткізген зерттеп қараудың қорытындысы бойынша жолаушылар вагондарына негізгі жағдайларды орындамау</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 бойынша ұқсас жылы шығарылуы бойынша жаңа вагонға (-дарға) ауыстыруды есепке алмағанда, нақты вагонның (-дардың) нақты сәйкес еместігіне субсидиялаудың негізгі талаптарында көрсетілген тиісті жыл және әлеуметтік маңызы бар қатынастар бойынша субсидия көлемінен 1%;</w:t>
            </w:r>
            <w:r>
              <w:br/>
            </w:r>
            <w:r>
              <w:rPr>
                <w:rFonts w:ascii="Times New Roman"/>
                <w:b w:val="false"/>
                <w:i w:val="false"/>
                <w:color w:val="000000"/>
                <w:sz w:val="20"/>
              </w:rPr>
              <w:t>
ауаны баптау жүйесіндегі және мүгедек арбаларымен жүретін адамдарды отырғызу және түсіруге арналған көтергіш құрылғыларындағы ақаулықтарды қоса алғанда техникалық параметрлердің сәйкес келмеуі фактілерінің әрқайсысы субсидиялаудың негізгі талаптарында көрсетілген тиісті жыл және әлеуметтік маңызы бар қатынастар бойынша субсидия көлемінен 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қорытындысы бойынша дамудың негізгі талаптарындағы әрбір тармақ бойынша іс-шараларды орындамауы, онда көрсетілген мерзімдерді ескере отырып, күнтізбелік 30 күн ішінде әр тармақ бойынша орындалуы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пунктқа субсидиялаудың негізгі талаптарында көрсетілген тиісті жыл және әлеуметтік маңызы бар қатынастар бойынша субсидия көлемінен 0,1% және</w:t>
            </w:r>
            <w:r>
              <w:br/>
            </w:r>
            <w:r>
              <w:rPr>
                <w:rFonts w:ascii="Times New Roman"/>
                <w:b w:val="false"/>
                <w:i w:val="false"/>
                <w:color w:val="000000"/>
                <w:sz w:val="20"/>
              </w:rPr>
              <w:t>
1. Теміржол жолаушылар паркі вагондарының жаңаруы бабының 1,2 тармақтары бойынша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айына тиісті маршрут бойынша, сондай-ақ зерттеп-қарау жүргізу қорытындысы бойынша отырғызу мен түсіруді қамтамасыз етудің негізгі талаптарына сәйкес орындамауы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станция үшін субсидиялаудың негізгі талаптарында көрсетілген тиісті жыл және әлеуметтік маңызы бар қатынастар және жылдар бойынша субсидия көлемінен 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жүргізу қорытындысы бойынша жол жүру құжаттарын (билеттерді) сату бойынша интернет-ресурстарда орналастырылған ақпараттардың өзектілігіне қойылатын талаптарын орындамаған фактісін(лерін) анықтау</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және жылдар бойынша субсидия көлемінен 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органдары тасымалдаудың негізгі талаптарында көрсетілген поездарда билетсіз тіркелмеген адамдарды (бұдан әрі - адам) тасымалдау фактісін анықтаған жағдайда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w:t>
            </w:r>
            <w:r>
              <w:br/>
            </w:r>
            <w:r>
              <w:rPr>
                <w:rFonts w:ascii="Times New Roman"/>
                <w:b w:val="false"/>
                <w:i w:val="false"/>
                <w:color w:val="000000"/>
                <w:sz w:val="20"/>
              </w:rPr>
              <w:t>
1) Жолаушылар поездарында 10 адамға дейін – 0,1%, электрлік секциялар мен дизельдік поездарда – 0,01%;</w:t>
            </w:r>
            <w:r>
              <w:br/>
            </w:r>
            <w:r>
              <w:rPr>
                <w:rFonts w:ascii="Times New Roman"/>
                <w:b w:val="false"/>
                <w:i w:val="false"/>
                <w:color w:val="000000"/>
                <w:sz w:val="20"/>
              </w:rPr>
              <w:t>
2) Жолаушылар поездарында 20 адамға дейін – 0,2%, электрлік секциялар мен дизельдік поездарда – 0,02%;</w:t>
            </w:r>
            <w:r>
              <w:br/>
            </w:r>
            <w:r>
              <w:rPr>
                <w:rFonts w:ascii="Times New Roman"/>
                <w:b w:val="false"/>
                <w:i w:val="false"/>
                <w:color w:val="000000"/>
                <w:sz w:val="20"/>
              </w:rPr>
              <w:t>
3) Жолаушылар поездарында 30 адамға дейін – 0,3%, электрлік секциялар мен дизельдік поездарда – 0,03%;</w:t>
            </w:r>
            <w:r>
              <w:br/>
            </w:r>
            <w:r>
              <w:rPr>
                <w:rFonts w:ascii="Times New Roman"/>
                <w:b w:val="false"/>
                <w:i w:val="false"/>
                <w:color w:val="000000"/>
                <w:sz w:val="20"/>
              </w:rPr>
              <w:t>
4) Жолаушылар поездарында 40 адамға дейін – 0,4%, электрлік секциялар мен дизельдік поездарда – 0,04%;</w:t>
            </w:r>
            <w:r>
              <w:br/>
            </w:r>
            <w:r>
              <w:rPr>
                <w:rFonts w:ascii="Times New Roman"/>
                <w:b w:val="false"/>
                <w:i w:val="false"/>
                <w:color w:val="000000"/>
                <w:sz w:val="20"/>
              </w:rPr>
              <w:t>
5) Жолаушылар поездарында 40 адамнан астам – 1%, электрлік секциялар мен дизельдік поездарда – 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органдары Орындаушының Шарт бойынша міндеттерді тиісінше орындамағаны үшін Тапсырыс берушіге төленген субсидиялардың қайтарудың талаптарының 7-тармағында көрсетілген жағдайлардан басқа тасымалдаудың негізгі талаптарында көрсетілген поездарда қозғалыс қауіпсіздігіне Жолаушыларды, багажды және жүк-багажды тасымалдау қауіп төндірмейтін қағидаларын бұзу (бұдан әрі – бұзушылық) фактілерін анықтаған жағдайда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әлеуметтік маңызы бар қатынастар бойынша субсидия көлемінен:</w:t>
            </w:r>
            <w:r>
              <w:br/>
            </w:r>
            <w:r>
              <w:rPr>
                <w:rFonts w:ascii="Times New Roman"/>
                <w:b w:val="false"/>
                <w:i w:val="false"/>
                <w:color w:val="000000"/>
                <w:sz w:val="20"/>
              </w:rPr>
              <w:t>
1) жолаушылар поездарында 10-нан бастап бұзушылық – 0,1%, электрлік секциялар мен дизельдік поездарда – 0,01%;</w:t>
            </w:r>
            <w:r>
              <w:br/>
            </w: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r>
              <w:br/>
            </w: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r>
              <w:br/>
            </w: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r>
              <w:br/>
            </w: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4-тармағының 1) тармақшасының екінші бөлігіне сәйкес Тапсырыс берушімен жүргізілген зерттеп-қарау қорытындысы бойынша сәйкес келмеу фактісін анықтаған жағдайда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сәйкес келетін жыл және әлеуметтік маңызы бар қатынастар бойынша субсидия көлемінен:</w:t>
            </w:r>
            <w:r>
              <w:br/>
            </w:r>
            <w:r>
              <w:rPr>
                <w:rFonts w:ascii="Times New Roman"/>
                <w:b w:val="false"/>
                <w:i w:val="false"/>
                <w:color w:val="000000"/>
                <w:sz w:val="20"/>
              </w:rPr>
              <w:t>
1) жолаушылар поездарында 10-нан бастап бұзушылық – 0,1%, электрлік секциялар мен дизельдік поездарда – 0,01%;</w:t>
            </w:r>
            <w:r>
              <w:br/>
            </w: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r>
              <w:br/>
            </w: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r>
              <w:br/>
            </w: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r>
              <w:br/>
            </w: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Орындаушымен Шарттың 7-тармағының 2), 3), 5), 6), 8), 9),10) тармақшаларын орындамауы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Жойғанға дейін әрбір күнтізбелік 10 күн үшін субсидиялаудың негізгі талаптарында көрсетілген жыл және тиісті әлеуметтік маңызы бар қатынастар бойынша субсидия көлемінен 0,001%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қорытындысы бойынша Тапсырыс берушімен анықталған сәйкессіздік фактісін анықтаған жағдайда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сәйкес келетін жыл және әлеуметтік маңызы бар қатынастар бойынша субсидия көлемінен:</w:t>
            </w:r>
            <w:r>
              <w:br/>
            </w:r>
            <w:r>
              <w:rPr>
                <w:rFonts w:ascii="Times New Roman"/>
                <w:b w:val="false"/>
                <w:i w:val="false"/>
                <w:color w:val="000000"/>
                <w:sz w:val="20"/>
              </w:rPr>
              <w:t>
1) жолаушылар поездарында 20-ға дейін бұзушылық – 0,1%, электрлік секциялар мен дизельдік поездарда – 0,01%;</w:t>
            </w:r>
            <w:r>
              <w:br/>
            </w: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r>
              <w:br/>
            </w: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r>
              <w:br/>
            </w: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r>
              <w:br/>
            </w: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Шарттың 7-тармағының 4) тармақшасын орындамауы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кінәсі бойынша жыл қорытындысы бойынша екінші сағаттың бірінші минутынан бастап поездардың әрбір 1 сағат сайын кешігуіне субсидиялаудың негізгі талаптарында көрсетілген әлеуметтік маңызы бар қатынастар және жылдар бойынша субсидия көлемінен 0,001%</w:t>
            </w:r>
          </w:p>
        </w:tc>
      </w:tr>
    </w:tbl>
    <w:p>
      <w:pPr>
        <w:spacing w:after="0"/>
        <w:ind w:left="0"/>
        <w:jc w:val="both"/>
      </w:pPr>
      <w:r>
        <w:rPr>
          <w:rFonts w:ascii="Times New Roman"/>
          <w:b w:val="false"/>
          <w:i w:val="false"/>
          <w:color w:val="000000"/>
          <w:sz w:val="28"/>
        </w:rPr>
        <w:t>
      Осы қосымша Әлеуметтік маңызы бар қатынастар бойынша жолаушылар тасымалын жүзеге асырумен байланысты тасымалдаушының шығыстарын ұзақ мерзімді субсидиялау туралы 20___жылғы "__" _______№_____ шарттың ажырамас бөлігі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(толық атауы) ______________________________</w:t>
            </w:r>
            <w:r>
              <w:br/>
            </w:r>
            <w:r>
              <w:rPr>
                <w:rFonts w:ascii="Times New Roman"/>
                <w:b w:val="false"/>
                <w:i w:val="false"/>
                <w:color w:val="000000"/>
                <w:sz w:val="20"/>
              </w:rPr>
              <w:t>
(мекенжайы) ______________________________</w:t>
            </w:r>
            <w:r>
              <w:br/>
            </w:r>
            <w:r>
              <w:rPr>
                <w:rFonts w:ascii="Times New Roman"/>
                <w:b w:val="false"/>
                <w:i w:val="false"/>
                <w:color w:val="000000"/>
                <w:sz w:val="20"/>
              </w:rPr>
              <w:t>
(деректемелері) ______________________________</w:t>
            </w:r>
            <w:r>
              <w:br/>
            </w:r>
            <w:r>
              <w:rPr>
                <w:rFonts w:ascii="Times New Roman"/>
                <w:b w:val="false"/>
                <w:i w:val="false"/>
                <w:color w:val="000000"/>
                <w:sz w:val="20"/>
              </w:rPr>
              <w:t>
(лауазымы) ______________________________</w:t>
            </w:r>
            <w:r>
              <w:br/>
            </w:r>
            <w:r>
              <w:rPr>
                <w:rFonts w:ascii="Times New Roman"/>
                <w:b w:val="false"/>
                <w:i w:val="false"/>
                <w:color w:val="000000"/>
                <w:sz w:val="20"/>
              </w:rPr>
              <w:t>
(Тегі, аты, әкесінің аты (бар болған жағдайда) ______________________________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w:t>
            </w:r>
            <w:r>
              <w:br/>
            </w:r>
            <w:r>
              <w:rPr>
                <w:rFonts w:ascii="Times New Roman"/>
                <w:b w:val="false"/>
                <w:i w:val="false"/>
                <w:color w:val="000000"/>
                <w:sz w:val="20"/>
              </w:rPr>
              <w:t>
(мөрдің орны(бар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(толық атауы) ______________________________</w:t>
            </w:r>
            <w:r>
              <w:br/>
            </w:r>
            <w:r>
              <w:rPr>
                <w:rFonts w:ascii="Times New Roman"/>
                <w:b w:val="false"/>
                <w:i w:val="false"/>
                <w:color w:val="000000"/>
                <w:sz w:val="20"/>
              </w:rPr>
              <w:t>
(мекенжайы) ______________________________</w:t>
            </w:r>
            <w:r>
              <w:br/>
            </w:r>
            <w:r>
              <w:rPr>
                <w:rFonts w:ascii="Times New Roman"/>
                <w:b w:val="false"/>
                <w:i w:val="false"/>
                <w:color w:val="000000"/>
                <w:sz w:val="20"/>
              </w:rPr>
              <w:t>
(деректемелері) ______________________________</w:t>
            </w:r>
            <w:r>
              <w:br/>
            </w:r>
            <w:r>
              <w:rPr>
                <w:rFonts w:ascii="Times New Roman"/>
                <w:b w:val="false"/>
                <w:i w:val="false"/>
                <w:color w:val="000000"/>
                <w:sz w:val="20"/>
              </w:rPr>
              <w:t>
(лауазымы) ______________________________</w:t>
            </w:r>
            <w:r>
              <w:br/>
            </w:r>
            <w:r>
              <w:rPr>
                <w:rFonts w:ascii="Times New Roman"/>
                <w:b w:val="false"/>
                <w:i w:val="false"/>
                <w:color w:val="000000"/>
                <w:sz w:val="20"/>
              </w:rPr>
              <w:t>
(Тегі, аты, әкесінің аты (бар болған жағдайда) ______________________________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w:t>
            </w:r>
            <w:r>
              <w:br/>
            </w:r>
            <w:r>
              <w:rPr>
                <w:rFonts w:ascii="Times New Roman"/>
                <w:b w:val="false"/>
                <w:i w:val="false"/>
                <w:color w:val="000000"/>
                <w:sz w:val="20"/>
              </w:rPr>
              <w:t>
(мөрдің орны(бар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28 қыркүйектегі</w:t>
            </w:r>
            <w:r>
              <w:br/>
            </w:r>
            <w:r>
              <w:rPr>
                <w:rFonts w:ascii="Times New Roman"/>
                <w:b w:val="false"/>
                <w:i w:val="false"/>
                <w:color w:val="000000"/>
                <w:sz w:val="20"/>
              </w:rPr>
              <w:t>№ 681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_____ жылғы ___ __________</w:t>
            </w:r>
            <w:r>
              <w:br/>
            </w:r>
            <w:r>
              <w:rPr>
                <w:rFonts w:ascii="Times New Roman"/>
                <w:b w:val="false"/>
                <w:i w:val="false"/>
                <w:color w:val="000000"/>
                <w:sz w:val="20"/>
              </w:rPr>
              <w:t>№______</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мерзімді субсидиялау</w:t>
            </w:r>
            <w:r>
              <w:br/>
            </w:r>
            <w:r>
              <w:rPr>
                <w:rFonts w:ascii="Times New Roman"/>
                <w:b w:val="false"/>
                <w:i w:val="false"/>
                <w:color w:val="000000"/>
                <w:sz w:val="20"/>
              </w:rPr>
              <w:t>шартына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both"/>
      </w:pPr>
      <w:r>
        <w:rPr>
          <w:rFonts w:ascii="Times New Roman"/>
          <w:b w:val="false"/>
          <w:i w:val="false"/>
          <w:color w:val="000000"/>
          <w:sz w:val="28"/>
        </w:rPr>
        <w:t>
      _____________________________ жататын ___________________________________</w:t>
      </w:r>
    </w:p>
    <w:p>
      <w:pPr>
        <w:spacing w:after="0"/>
        <w:ind w:left="0"/>
        <w:jc w:val="both"/>
      </w:pPr>
      <w:r>
        <w:rPr>
          <w:rFonts w:ascii="Times New Roman"/>
          <w:b w:val="false"/>
          <w:i w:val="false"/>
          <w:color w:val="000000"/>
          <w:sz w:val="28"/>
        </w:rPr>
        <w:t>
      қатынасындағы № ___ жолаушылар поезын 20__ жылғы ____ __________________</w:t>
      </w:r>
    </w:p>
    <w:p>
      <w:pPr>
        <w:spacing w:after="0"/>
        <w:ind w:left="0"/>
        <w:jc w:val="both"/>
      </w:pPr>
      <w:r>
        <w:rPr>
          <w:rFonts w:ascii="Times New Roman"/>
          <w:b w:val="false"/>
          <w:i w:val="false"/>
          <w:color w:val="000000"/>
          <w:sz w:val="28"/>
        </w:rPr>
        <w:t>
      № _____ шарт сәйкестігіне зерттеп қарау актісі</w:t>
      </w:r>
    </w:p>
    <w:p>
      <w:pPr>
        <w:spacing w:after="0"/>
        <w:ind w:left="0"/>
        <w:jc w:val="both"/>
      </w:pPr>
      <w:r>
        <w:rPr>
          <w:rFonts w:ascii="Times New Roman"/>
          <w:b w:val="false"/>
          <w:i w:val="false"/>
          <w:color w:val="000000"/>
          <w:sz w:val="28"/>
        </w:rPr>
        <w:t>
      (20___ жылғы/_____/_______________)</w:t>
      </w:r>
    </w:p>
    <w:p>
      <w:pPr>
        <w:spacing w:after="0"/>
        <w:ind w:left="0"/>
        <w:jc w:val="both"/>
      </w:pPr>
      <w:r>
        <w:rPr>
          <w:rFonts w:ascii="Times New Roman"/>
          <w:b w:val="false"/>
          <w:i w:val="false"/>
          <w:color w:val="000000"/>
          <w:sz w:val="28"/>
        </w:rPr>
        <w:t>
      Станциялар тізбесінің сәйкестігі: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Жол жүру құжаттарын (билеттерді) сату бойынша интернет-ресурстарда</w:t>
      </w:r>
    </w:p>
    <w:p>
      <w:pPr>
        <w:spacing w:after="0"/>
        <w:ind w:left="0"/>
        <w:jc w:val="both"/>
      </w:pPr>
      <w:r>
        <w:rPr>
          <w:rFonts w:ascii="Times New Roman"/>
          <w:b w:val="false"/>
          <w:i w:val="false"/>
          <w:color w:val="000000"/>
          <w:sz w:val="28"/>
        </w:rPr>
        <w:t>
      орналастырылған ақпараттардың өзектілігіне сәйкестігі: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Негізгі дамыту шарттарының іс-шараларын орындау: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Әлеуметтік маңызы бар қатынастар бойынша жолаушылар тасымалдарын жүзеге асыру үшін жолаушылар вагондарына (электро-, дизель поездарына) негізгі талаптарды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692"/>
        <w:gridCol w:w="1995"/>
        <w:gridCol w:w="1995"/>
        <w:gridCol w:w="2220"/>
        <w:gridCol w:w="1835"/>
        <w:gridCol w:w="148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түрі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көзделмеген, иә – зауыттық құрылысымен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кресло-арбалармен қозғалатын адамдар үшін мамандандырылған орындардың және мінгізу мен түсіру үшін көтеретін құрылғылардың болуы, иә/жоқ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құрамында нақты жүруі, иә/жоқ</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иә/жоқ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сәйкестік, иә/жоқ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иә/жоқ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сәйкестік иә/жоқ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 мерзімінің орташа жиынтығы, жылмен: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Осы тексеріс актісімен келісеміз және таныстық: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