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4d83ee" w14:textId="94d83e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117 бұйрығына өзгеріс енгізу туралы</w:t>
      </w:r>
    </w:p>
    <w:p>
      <w:pPr>
        <w:spacing w:after="0"/>
        <w:ind w:left="0"/>
        <w:jc w:val="both"/>
      </w:pPr>
      <w:r>
        <w:rPr>
          <w:rFonts w:ascii="Times New Roman"/>
          <w:b w:val="false"/>
          <w:i w:val="false"/>
          <w:color w:val="000000"/>
          <w:sz w:val="28"/>
        </w:rPr>
        <w:t>Қазақстан Республикасы Қаржы министрінің 2018 жылғы 16 қарашадағы № 1009 бұйрығы. Қазақстан Республикасының Әділет министрлігінде 2018 жылғы 26 қарашада № 17791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1."Қосылған құн салығының асып кету сомаларының анықтығын растау мақсатында тәуекелдерді басқару жүйесін қолдану қағидаларын және тәуекел дәрежесінің өлшемшарттарын бекіту туралы" Қазақстан Республикасы Қаржы министрінің 2018 жылғы 2 ақпандағы № 117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16410 болып тіркелген, Нормативтік құқықтық актілерінің эталондық бақылау банкінде 2018 жылғы 5 наурызда жарияланған) мынадай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Қосылған құн салығының асып кету сомаларының анықтығын растау мақсатында тәуекелдерді басқару жүйесін қолдану </w:t>
      </w:r>
      <w:r>
        <w:rPr>
          <w:rFonts w:ascii="Times New Roman"/>
          <w:b w:val="false"/>
          <w:i w:val="false"/>
          <w:color w:val="000000"/>
          <w:sz w:val="28"/>
        </w:rPr>
        <w:t>қағидалары</w:t>
      </w:r>
      <w:r>
        <w:rPr>
          <w:rFonts w:ascii="Times New Roman"/>
          <w:b w:val="false"/>
          <w:i w:val="false"/>
          <w:color w:val="000000"/>
          <w:sz w:val="28"/>
        </w:rPr>
        <w:t xml:space="preserve"> мен тәуекел дәрежесінің өлшемшарттарында: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"16. Мынадай:</w:t>
      </w:r>
    </w:p>
    <w:bookmarkEnd w:id="3"/>
    <w:p>
      <w:pPr>
        <w:spacing w:after="0"/>
        <w:ind w:left="0"/>
        <w:jc w:val="both"/>
      </w:pPr>
      <w:r>
        <w:rPr>
          <w:rFonts w:ascii="Times New Roman"/>
          <w:b w:val="false"/>
          <w:i w:val="false"/>
          <w:color w:val="000000"/>
          <w:sz w:val="28"/>
        </w:rPr>
        <w:t>
      ҚҚС асып кеткен сомасын қайтарудың оңайлатылған тәртібін қолдануға құқығы бар;</w:t>
      </w:r>
    </w:p>
    <w:p>
      <w:pPr>
        <w:spacing w:after="0"/>
        <w:ind w:left="0"/>
        <w:jc w:val="both"/>
      </w:pPr>
      <w:r>
        <w:rPr>
          <w:rFonts w:ascii="Times New Roman"/>
          <w:b w:val="false"/>
          <w:i w:val="false"/>
          <w:color w:val="000000"/>
          <w:sz w:val="28"/>
        </w:rPr>
        <w:t>
      Қазақстан Республикасы Үкіметі бекітетін республикалық индустрияландыру картасының шеңберінде құны 150 000 000 еселенген айлық есептік көрсеткіш мөлшерінен кем емес инвестициялық жобаны іске асыратын;</w:t>
      </w:r>
    </w:p>
    <w:p>
      <w:pPr>
        <w:spacing w:after="0"/>
        <w:ind w:left="0"/>
        <w:jc w:val="both"/>
      </w:pPr>
      <w:r>
        <w:rPr>
          <w:rFonts w:ascii="Times New Roman"/>
          <w:b w:val="false"/>
          <w:i w:val="false"/>
          <w:color w:val="000000"/>
          <w:sz w:val="28"/>
        </w:rPr>
        <w:t>
      Қазақстан Республикасының заңнамасына сәйкес жасасқан жер қойнауын пайдалануға арналған келісімшарттың шеңберінде ҚҚС асып кетуін қайтару туралы талап қойылған салық кезеңінің алдындағы соңғы 5 жылға есептелген, салық жүктемесінің орташа коэффициенті 20 пайыздан кем емес салық төлеушілер бойынша;</w:t>
      </w:r>
    </w:p>
    <w:p>
      <w:pPr>
        <w:spacing w:after="0"/>
        <w:ind w:left="0"/>
        <w:jc w:val="both"/>
      </w:pPr>
      <w:r>
        <w:rPr>
          <w:rFonts w:ascii="Times New Roman"/>
          <w:b w:val="false"/>
          <w:i w:val="false"/>
          <w:color w:val="000000"/>
          <w:sz w:val="28"/>
        </w:rPr>
        <w:t xml:space="preserve">
      Салық кодексінің 722-бабы </w:t>
      </w:r>
      <w:r>
        <w:rPr>
          <w:rFonts w:ascii="Times New Roman"/>
          <w:b w:val="false"/>
          <w:i w:val="false"/>
          <w:color w:val="000000"/>
          <w:sz w:val="28"/>
        </w:rPr>
        <w:t>1-тармағында</w:t>
      </w:r>
      <w:r>
        <w:rPr>
          <w:rFonts w:ascii="Times New Roman"/>
          <w:b w:val="false"/>
          <w:i w:val="false"/>
          <w:color w:val="000000"/>
          <w:sz w:val="28"/>
        </w:rPr>
        <w:t xml:space="preserve"> көрсетілген өнімді бөлу туралы келісімнің шеңберінде теңізде көмірсутегін барлауды және (немесе) өндіруді жүзеге асыратын осы Қағидалар олардың тікелей өнім берушілеріне қатысты ғана қолданылады.</w:t>
      </w:r>
    </w:p>
    <w:p>
      <w:pPr>
        <w:spacing w:after="0"/>
        <w:ind w:left="0"/>
        <w:jc w:val="both"/>
      </w:pPr>
      <w:r>
        <w:rPr>
          <w:rFonts w:ascii="Times New Roman"/>
          <w:b w:val="false"/>
          <w:i w:val="false"/>
          <w:color w:val="000000"/>
          <w:sz w:val="28"/>
        </w:rPr>
        <w:t>
      Бұл ретте, осы тармақта көрсетілген салық төлеушілер бойынша өлшемшарттарды пайдалана отырып, бағалаудың нәтижелері бойынша алынған балдардың жиынтық қорытындысы нөлге теңеледі.".</w:t>
      </w:r>
    </w:p>
    <w:bookmarkStart w:name="z6" w:id="4"/>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4"/>
    <w:bookmarkStart w:name="z7" w:id="5"/>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5"/>
    <w:bookmarkStart w:name="z8" w:id="6"/>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енгізу және ресми жариялау үшін Қазақстан Республикасының нормативтік құқықтық актілерінің эталондық бақылау банкіне жіберілуін;</w:t>
      </w:r>
    </w:p>
    <w:bookmarkEnd w:id="6"/>
    <w:bookmarkStart w:name="z9" w:id="7"/>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7"/>
    <w:bookmarkStart w:name="z10" w:id="8"/>
    <w:p>
      <w:pPr>
        <w:spacing w:after="0"/>
        <w:ind w:left="0"/>
        <w:jc w:val="both"/>
      </w:pPr>
      <w:r>
        <w:rPr>
          <w:rFonts w:ascii="Times New Roman"/>
          <w:b w:val="false"/>
          <w:i w:val="false"/>
          <w:color w:val="000000"/>
          <w:sz w:val="28"/>
        </w:rPr>
        <w:t xml:space="preserve">
      4) Қазақстан Республикасы Әділет министрлігінде осы бұйрықты мемлекеттік тіркеуден кейін он жұмыс күні ішінде осы тармақтын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тармақшаларында</w:t>
      </w:r>
      <w:r>
        <w:rPr>
          <w:rFonts w:ascii="Times New Roman"/>
          <w:b w:val="false"/>
          <w:i w:val="false"/>
          <w:color w:val="000000"/>
          <w:sz w:val="28"/>
        </w:rPr>
        <w:t xml:space="preserve"> көзделген іс-шаралардың орындалуы туралы мәлеметтерді Қазақстан Республикасы Қаржы министрлігінің Заң қызметі департаментіне табыс етуді қамтамасыз етсін.</w:t>
      </w:r>
    </w:p>
    <w:bookmarkEnd w:id="8"/>
    <w:bookmarkStart w:name="z11" w:id="9"/>
    <w:p>
      <w:pPr>
        <w:spacing w:after="0"/>
        <w:ind w:left="0"/>
        <w:jc w:val="both"/>
      </w:pPr>
      <w:r>
        <w:rPr>
          <w:rFonts w:ascii="Times New Roman"/>
          <w:b w:val="false"/>
          <w:i w:val="false"/>
          <w:color w:val="000000"/>
          <w:sz w:val="28"/>
        </w:rPr>
        <w:t>
      3.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