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721cc" w14:textId="d4721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"Қоршаған ортаны қорғау, табиғи ресурстарды молықтыру және пайдалану саласындағы тәуекел дәрежесін бағалау өлшемшарттарын және тексеру парағын бекіту туралы" Қазақстан Республикасы Ұлттық экономика министрінің міндетін атқарушының 2015 жылғы 30 желтоқсандағы № 835 және Қазақстан Республикасы Энергетика министрінің 2015 жылғы 15 желтоқсандағы № 721 бірлескен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2018 жылғы 19 қарашадағы № 448 және Қазақстан Республикасы Ұлттық экономика министрінің 2018 жылғы 26 қарашадағы № 80 бірлескен бұйрығы. Қазақстан Республикасының Әділет министрлігінде 2018 жылғы 27 қарашада № 17798 болып тіркелді.</w:t>
      </w:r>
    </w:p>
    <w:p>
      <w:pPr>
        <w:spacing w:after="0"/>
        <w:ind w:left="0"/>
        <w:jc w:val="both"/>
      </w:pPr>
      <w:bookmarkStart w:name="z1" w:id="0"/>
      <w:r>
        <w:rPr>
          <w:rFonts w:ascii="Times New Roman"/>
          <w:b w:val="false"/>
          <w:i w:val="false"/>
          <w:color w:val="000000"/>
          <w:sz w:val="28"/>
        </w:rPr>
        <w:t>
      БҰЙЫРАМЫЗ:</w:t>
      </w:r>
    </w:p>
    <w:bookmarkEnd w:id="0"/>
    <w:bookmarkStart w:name="z2" w:id="1"/>
    <w:p>
      <w:pPr>
        <w:spacing w:after="0"/>
        <w:ind w:left="0"/>
        <w:jc w:val="both"/>
      </w:pPr>
      <w:r>
        <w:rPr>
          <w:rFonts w:ascii="Times New Roman"/>
          <w:b w:val="false"/>
          <w:i w:val="false"/>
          <w:color w:val="000000"/>
          <w:sz w:val="28"/>
        </w:rPr>
        <w:t xml:space="preserve">
      1. "Қоршаған ортаны қорғау, табиғи ресурстарды молықтыру және пайдалану саласындағы тәуекел дәрежесін бағалау өлшемшарттарын және тексеру парағын бекіту туралы" Қазақстан Республикасы Ұлттық экономика министрінің міндетін атқарушының 2015 жылғы 30 желтоқсандағы № 835 және Қазақстан Республикасы Энергетика министрінің 2015 жылғы 15 желтоқсандағы № 721 </w:t>
      </w:r>
      <w:r>
        <w:rPr>
          <w:rFonts w:ascii="Times New Roman"/>
          <w:b w:val="false"/>
          <w:i w:val="false"/>
          <w:color w:val="000000"/>
          <w:sz w:val="28"/>
        </w:rPr>
        <w:t>бірлескен бұйрығына</w:t>
      </w:r>
      <w:r>
        <w:rPr>
          <w:rFonts w:ascii="Times New Roman"/>
          <w:b w:val="false"/>
          <w:i w:val="false"/>
          <w:color w:val="000000"/>
          <w:sz w:val="28"/>
        </w:rPr>
        <w:t xml:space="preserve"> (Нормативтік-құқықтық актілерді мемлекеттік тіркеу тізілімінде № 12779 болып тіркелген, "Әділет" ақпараттық-құқықтық жүйесінде 2016 жылғы 26 қаңтарда жарияланған)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"Қоршаған ортаны қорғау, табиғи ресурстарды молайту мен пайдалану саласындағы тәуекел дәрежесін бағалау өлшемшарттарын және тексеру парақтарын бекіту туралы";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"2015 жылғы 29 қазандағы Қазақстан Республикасының Кәсіпкерлік кодексі 141-бабының </w:t>
      </w:r>
      <w:r>
        <w:rPr>
          <w:rFonts w:ascii="Times New Roman"/>
          <w:b w:val="false"/>
          <w:i w:val="false"/>
          <w:color w:val="000000"/>
          <w:sz w:val="28"/>
        </w:rPr>
        <w:t>3-тармағына</w:t>
      </w:r>
      <w:r>
        <w:rPr>
          <w:rFonts w:ascii="Times New Roman"/>
          <w:b w:val="false"/>
          <w:i w:val="false"/>
          <w:color w:val="000000"/>
          <w:sz w:val="28"/>
        </w:rPr>
        <w:t xml:space="preserve">, 143-бабының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БҰЙЫРАМЫЗ:</w:t>
      </w:r>
      <w:r>
        <w:rPr>
          <w:rFonts w:ascii="Times New Roman"/>
          <w:b w:val="false"/>
          <w:i w:val="false"/>
          <w:color w:val="000000"/>
          <w:sz w:val="28"/>
        </w:rPr>
        <w:t>";</w:t>
      </w:r>
    </w:p>
    <w:bookmarkStart w:name="z5" w:id="2"/>
    <w:p>
      <w:pPr>
        <w:spacing w:after="0"/>
        <w:ind w:left="0"/>
        <w:jc w:val="both"/>
      </w:pPr>
      <w:r>
        <w:rPr>
          <w:rFonts w:ascii="Times New Roman"/>
          <w:b w:val="false"/>
          <w:i w:val="false"/>
          <w:color w:val="000000"/>
          <w:sz w:val="28"/>
        </w:rPr>
        <w:t>
      1-тармақ мынадай редакцияда жазылсын:</w:t>
      </w:r>
    </w:p>
    <w:bookmarkEnd w:id="2"/>
    <w:p>
      <w:pPr>
        <w:spacing w:after="0"/>
        <w:ind w:left="0"/>
        <w:jc w:val="both"/>
      </w:pPr>
      <w:r>
        <w:rPr>
          <w:rFonts w:ascii="Times New Roman"/>
          <w:b w:val="false"/>
          <w:i w:val="false"/>
          <w:color w:val="000000"/>
          <w:sz w:val="28"/>
        </w:rPr>
        <w:t>
      "1. Мыналар:</w:t>
      </w:r>
    </w:p>
    <w:p>
      <w:pPr>
        <w:spacing w:after="0"/>
        <w:ind w:left="0"/>
        <w:jc w:val="both"/>
      </w:pPr>
      <w:r>
        <w:rPr>
          <w:rFonts w:ascii="Times New Roman"/>
          <w:b w:val="false"/>
          <w:i w:val="false"/>
          <w:color w:val="000000"/>
          <w:sz w:val="28"/>
        </w:rPr>
        <w:t xml:space="preserve">
      1) осы бірлескен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Қоршаған ортаны қорғау, табиғи ресурстарды молайту және пайдалану саласындағы тәуекел дәрежесін бағалау өлшемшарттары;</w:t>
      </w:r>
    </w:p>
    <w:p>
      <w:pPr>
        <w:spacing w:after="0"/>
        <w:ind w:left="0"/>
        <w:jc w:val="both"/>
      </w:pPr>
      <w:r>
        <w:rPr>
          <w:rFonts w:ascii="Times New Roman"/>
          <w:b w:val="false"/>
          <w:i w:val="false"/>
          <w:color w:val="000000"/>
          <w:sz w:val="28"/>
        </w:rPr>
        <w:t xml:space="preserve">
      2) осы бірлескен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Қоршаған ортаны қорғау, табиғи ресурстарды молайту және пайдалану саласында табиғи ресурстарды пайдалануды және (немесе) қоршаған ортаға эмиссияларды жүзеге асыратын жеке немесе заңды тұлғаларға қатысты тексеру парағы;</w:t>
      </w:r>
    </w:p>
    <w:p>
      <w:pPr>
        <w:spacing w:after="0"/>
        <w:ind w:left="0"/>
        <w:jc w:val="both"/>
      </w:pPr>
      <w:r>
        <w:rPr>
          <w:rFonts w:ascii="Times New Roman"/>
          <w:b w:val="false"/>
          <w:i w:val="false"/>
          <w:color w:val="000000"/>
          <w:sz w:val="28"/>
        </w:rPr>
        <w:t>
      3) осы бірлескен бұйрыққа 3-қосымшаға сәйкес Қоршаған ортаны қорғау, табиғи ресурстарды молайту және пайдалану саласында ведомстводан тыс кешенді сараптаманың құрамында жобаларға экологиялық сараптама бойынша қызметті жүзеге асыратын субъектілерге қатысты тексеру парағы;</w:t>
      </w:r>
    </w:p>
    <w:p>
      <w:pPr>
        <w:spacing w:after="0"/>
        <w:ind w:left="0"/>
        <w:jc w:val="both"/>
      </w:pPr>
      <w:r>
        <w:rPr>
          <w:rFonts w:ascii="Times New Roman"/>
          <w:b w:val="false"/>
          <w:i w:val="false"/>
          <w:color w:val="000000"/>
          <w:sz w:val="28"/>
        </w:rPr>
        <w:t>
      4) осы бірлескен бұйрыққа 4-қосымшаға сәйкес қоршаған ортаны қорғау, табиғи ресурстарды молайту және пайдалану саласында қоршаған ортаны қорғау саласындағы жұмыстарды орындауға және қызметтер көрсетуге лицензиялары бар субъектілерге қатысты тексеру парағы бекітілсін.";</w:t>
      </w:r>
    </w:p>
    <w:p>
      <w:pPr>
        <w:spacing w:after="0"/>
        <w:ind w:left="0"/>
        <w:jc w:val="both"/>
      </w:pPr>
      <w:r>
        <w:rPr>
          <w:rFonts w:ascii="Times New Roman"/>
          <w:b w:val="false"/>
          <w:i w:val="false"/>
          <w:color w:val="000000"/>
          <w:sz w:val="28"/>
        </w:rPr>
        <w:t xml:space="preserve">
      бірлескен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осы бірлескен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қосымшаларға</w:t>
      </w:r>
      <w:r>
        <w:rPr>
          <w:rFonts w:ascii="Times New Roman"/>
          <w:b w:val="false"/>
          <w:i w:val="false"/>
          <w:color w:val="000000"/>
          <w:sz w:val="28"/>
        </w:rPr>
        <w:t xml:space="preserve"> сәйкес жаңа редакцияда жазылсын;</w:t>
      </w:r>
    </w:p>
    <w:p>
      <w:pPr>
        <w:spacing w:after="0"/>
        <w:ind w:left="0"/>
        <w:jc w:val="both"/>
      </w:pPr>
      <w:r>
        <w:rPr>
          <w:rFonts w:ascii="Times New Roman"/>
          <w:b w:val="false"/>
          <w:i w:val="false"/>
          <w:color w:val="000000"/>
          <w:sz w:val="28"/>
        </w:rPr>
        <w:t xml:space="preserve">
      осы бірлескен бұйрыққа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3 және 4-қосымшалармен толықтырылсын.</w:t>
      </w:r>
    </w:p>
    <w:bookmarkStart w:name="z6" w:id="3"/>
    <w:p>
      <w:pPr>
        <w:spacing w:after="0"/>
        <w:ind w:left="0"/>
        <w:jc w:val="both"/>
      </w:pPr>
      <w:r>
        <w:rPr>
          <w:rFonts w:ascii="Times New Roman"/>
          <w:b w:val="false"/>
          <w:i w:val="false"/>
          <w:color w:val="000000"/>
          <w:sz w:val="28"/>
        </w:rPr>
        <w:t>
      2. Қазақстан Республикасы Энергетика министрлігінің Экологиялық реттеу және бақылау комитеті Қазақстан Республикасының заңнамасында белгіленген тәртіппен:</w:t>
      </w:r>
    </w:p>
    <w:bookmarkEnd w:id="3"/>
    <w:p>
      <w:pPr>
        <w:spacing w:after="0"/>
        <w:ind w:left="0"/>
        <w:jc w:val="both"/>
      </w:pPr>
      <w:r>
        <w:rPr>
          <w:rFonts w:ascii="Times New Roman"/>
          <w:b w:val="false"/>
          <w:i w:val="false"/>
          <w:color w:val="000000"/>
          <w:sz w:val="28"/>
        </w:rPr>
        <w:t xml:space="preserve">
      1) осы бірлескен бұйрықты Қазақстан Республикасы Әділет министрлігінде мемлекеттік тіркеуді; </w:t>
      </w:r>
    </w:p>
    <w:p>
      <w:pPr>
        <w:spacing w:after="0"/>
        <w:ind w:left="0"/>
        <w:jc w:val="both"/>
      </w:pPr>
      <w:r>
        <w:rPr>
          <w:rFonts w:ascii="Times New Roman"/>
          <w:b w:val="false"/>
          <w:i w:val="false"/>
          <w:color w:val="000000"/>
          <w:sz w:val="28"/>
        </w:rPr>
        <w:t>
      2) осы бірлескен бұйрық мемлекеттік тіркелген күннен бастап күнтізбелік он күн ішінде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xml:space="preserve">
      3) осы бірлескен бұйрықты Қазақстан Республикасы Энергетика министрлігінің интернет-ресурсында орналастыруды; </w:t>
      </w:r>
    </w:p>
    <w:p>
      <w:pPr>
        <w:spacing w:after="0"/>
        <w:ind w:left="0"/>
        <w:jc w:val="both"/>
      </w:pPr>
      <w:r>
        <w:rPr>
          <w:rFonts w:ascii="Times New Roman"/>
          <w:b w:val="false"/>
          <w:i w:val="false"/>
          <w:color w:val="000000"/>
          <w:sz w:val="28"/>
        </w:rPr>
        <w:t>
      4) осы бірлескен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w:t>
      </w:r>
    </w:p>
    <w:bookmarkStart w:name="z7" w:id="4"/>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Республикасының энергетика вице-министріне жүктелсін.</w:t>
      </w:r>
    </w:p>
    <w:bookmarkEnd w:id="4"/>
    <w:bookmarkStart w:name="z8" w:id="5"/>
    <w:p>
      <w:pPr>
        <w:spacing w:after="0"/>
        <w:ind w:left="0"/>
        <w:jc w:val="both"/>
      </w:pPr>
      <w:r>
        <w:rPr>
          <w:rFonts w:ascii="Times New Roman"/>
          <w:b w:val="false"/>
          <w:i w:val="false"/>
          <w:color w:val="000000"/>
          <w:sz w:val="28"/>
        </w:rPr>
        <w:t>
      4. Осы бірлескен бұйрық алғашқы ресми жарияланған күнінен кейін күнтізбелік он күн өткен соң қолданысқа енгізіледі.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49"/>
        <w:gridCol w:w="5651"/>
      </w:tblGrid>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
Ұлттық экономика министрі</w:t>
            </w:r>
            <w:r>
              <w:br/>
            </w:r>
            <w:r>
              <w:rPr>
                <w:rFonts w:ascii="Times New Roman"/>
                <w:b w:val="false"/>
                <w:i w:val="false"/>
                <w:color w:val="000000"/>
                <w:sz w:val="20"/>
              </w:rPr>
              <w:t>
___________ Т. Сүлейменов</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
Энергетика министрі</w:t>
            </w:r>
            <w:r>
              <w:br/>
            </w:r>
            <w:r>
              <w:rPr>
                <w:rFonts w:ascii="Times New Roman"/>
                <w:b w:val="false"/>
                <w:i w:val="false"/>
                <w:color w:val="000000"/>
                <w:sz w:val="20"/>
              </w:rPr>
              <w:t>
_________ Қ. Бозымбаев</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Бас прокуратурасының</w:t>
      </w:r>
    </w:p>
    <w:p>
      <w:pPr>
        <w:spacing w:after="0"/>
        <w:ind w:left="0"/>
        <w:jc w:val="both"/>
      </w:pPr>
      <w:r>
        <w:rPr>
          <w:rFonts w:ascii="Times New Roman"/>
          <w:b w:val="false"/>
          <w:i w:val="false"/>
          <w:color w:val="000000"/>
          <w:sz w:val="28"/>
        </w:rPr>
        <w:t>
      Құқықтық статистика және</w:t>
      </w:r>
    </w:p>
    <w:p>
      <w:pPr>
        <w:spacing w:after="0"/>
        <w:ind w:left="0"/>
        <w:jc w:val="both"/>
      </w:pPr>
      <w:r>
        <w:rPr>
          <w:rFonts w:ascii="Times New Roman"/>
          <w:b w:val="false"/>
          <w:i w:val="false"/>
          <w:color w:val="000000"/>
          <w:sz w:val="28"/>
        </w:rPr>
        <w:t>
      арнайы есепке алу жөніндегі</w:t>
      </w:r>
    </w:p>
    <w:p>
      <w:pPr>
        <w:spacing w:after="0"/>
        <w:ind w:left="0"/>
        <w:jc w:val="both"/>
      </w:pPr>
      <w:r>
        <w:rPr>
          <w:rFonts w:ascii="Times New Roman"/>
          <w:b w:val="false"/>
          <w:i w:val="false"/>
          <w:color w:val="000000"/>
          <w:sz w:val="28"/>
        </w:rPr>
        <w:t>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26 қарашадағы</w:t>
            </w:r>
            <w:r>
              <w:br/>
            </w:r>
            <w:r>
              <w:rPr>
                <w:rFonts w:ascii="Times New Roman"/>
                <w:b w:val="false"/>
                <w:i w:val="false"/>
                <w:color w:val="000000"/>
                <w:sz w:val="20"/>
              </w:rPr>
              <w:t>№80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2018 жылғы 19 қарашадағы</w:t>
            </w:r>
            <w:r>
              <w:br/>
            </w:r>
            <w:r>
              <w:rPr>
                <w:rFonts w:ascii="Times New Roman"/>
                <w:b w:val="false"/>
                <w:i w:val="false"/>
                <w:color w:val="000000"/>
                <w:sz w:val="20"/>
              </w:rPr>
              <w:t>№448</w:t>
            </w:r>
            <w:r>
              <w:br/>
            </w:r>
            <w:r>
              <w:rPr>
                <w:rFonts w:ascii="Times New Roman"/>
                <w:b w:val="false"/>
                <w:i w:val="false"/>
                <w:color w:val="000000"/>
                <w:sz w:val="20"/>
              </w:rPr>
              <w:t>бірлескен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30 желтоқсандағы</w:t>
            </w:r>
            <w:r>
              <w:br/>
            </w:r>
            <w:r>
              <w:rPr>
                <w:rFonts w:ascii="Times New Roman"/>
                <w:b w:val="false"/>
                <w:i w:val="false"/>
                <w:color w:val="000000"/>
                <w:sz w:val="20"/>
              </w:rPr>
              <w:t>№ 835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15 желтоқсандағы</w:t>
            </w:r>
            <w:r>
              <w:br/>
            </w:r>
            <w:r>
              <w:rPr>
                <w:rFonts w:ascii="Times New Roman"/>
                <w:b w:val="false"/>
                <w:i w:val="false"/>
                <w:color w:val="000000"/>
                <w:sz w:val="20"/>
              </w:rPr>
              <w:t>№ 721 бірлескен бұйрығына</w:t>
            </w:r>
            <w:r>
              <w:br/>
            </w:r>
            <w:r>
              <w:rPr>
                <w:rFonts w:ascii="Times New Roman"/>
                <w:b w:val="false"/>
                <w:i w:val="false"/>
                <w:color w:val="000000"/>
                <w:sz w:val="20"/>
              </w:rPr>
              <w:t>1-қосымша</w:t>
            </w:r>
          </w:p>
        </w:tc>
      </w:tr>
    </w:tbl>
    <w:bookmarkStart w:name="z10" w:id="6"/>
    <w:p>
      <w:pPr>
        <w:spacing w:after="0"/>
        <w:ind w:left="0"/>
        <w:jc w:val="left"/>
      </w:pPr>
      <w:r>
        <w:rPr>
          <w:rFonts w:ascii="Times New Roman"/>
          <w:b/>
          <w:i w:val="false"/>
          <w:color w:val="000000"/>
        </w:rPr>
        <w:t xml:space="preserve"> Қоршаған ортаны қорғау, табиғи ресурстарды молайту және пайдалану саласында тәуекел дәрежесін бағалау өлшемшарттары</w:t>
      </w:r>
    </w:p>
    <w:bookmarkEnd w:id="6"/>
    <w:bookmarkStart w:name="z11" w:id="7"/>
    <w:p>
      <w:pPr>
        <w:spacing w:after="0"/>
        <w:ind w:left="0"/>
        <w:jc w:val="left"/>
      </w:pPr>
      <w:r>
        <w:rPr>
          <w:rFonts w:ascii="Times New Roman"/>
          <w:b/>
          <w:i w:val="false"/>
          <w:color w:val="000000"/>
        </w:rPr>
        <w:t xml:space="preserve"> 1-тарау. Жалпы ережелер</w:t>
      </w:r>
    </w:p>
    <w:bookmarkEnd w:id="7"/>
    <w:bookmarkStart w:name="z12" w:id="8"/>
    <w:p>
      <w:pPr>
        <w:spacing w:after="0"/>
        <w:ind w:left="0"/>
        <w:jc w:val="both"/>
      </w:pPr>
      <w:r>
        <w:rPr>
          <w:rFonts w:ascii="Times New Roman"/>
          <w:b w:val="false"/>
          <w:i w:val="false"/>
          <w:color w:val="000000"/>
          <w:sz w:val="28"/>
        </w:rPr>
        <w:t xml:space="preserve">
      1. Осы Қоршаған ортаны қорғау, табиғи ресурстарды молайту және пайдалану саласында тәуекел дәрежесін бағалау өлшемшарттары (бұдан әрі – Өлшемшарттар) 2015 жылғы 29 қазандағы Қазақстан Республикасының Кәсіпкерлік кодексінің 86-бабы 2-тармағының </w:t>
      </w:r>
      <w:r>
        <w:rPr>
          <w:rFonts w:ascii="Times New Roman"/>
          <w:b w:val="false"/>
          <w:i w:val="false"/>
          <w:color w:val="000000"/>
          <w:sz w:val="28"/>
        </w:rPr>
        <w:t>2) тармақшасына</w:t>
      </w:r>
      <w:r>
        <w:rPr>
          <w:rFonts w:ascii="Times New Roman"/>
          <w:b w:val="false"/>
          <w:i w:val="false"/>
          <w:color w:val="000000"/>
          <w:sz w:val="28"/>
        </w:rPr>
        <w:t xml:space="preserve"> және Қазақстан Республикасы Ұлттық экономика министрінің міндетін атқарушының 2018 жылғы 31 шілдедегі № 3 бұйрығымен (Нормативтік құқықтық актілерді мемлекеттік тіркеу тізілімінде № 17371 болып тіркелген) бекітілген Мемлекеттік органдардың тәуекелдерді бағалау жүйесін қалыптастыру </w:t>
      </w:r>
      <w:r>
        <w:rPr>
          <w:rFonts w:ascii="Times New Roman"/>
          <w:b w:val="false"/>
          <w:i w:val="false"/>
          <w:color w:val="000000"/>
          <w:sz w:val="28"/>
        </w:rPr>
        <w:t>қағидаларына</w:t>
      </w:r>
      <w:r>
        <w:rPr>
          <w:rFonts w:ascii="Times New Roman"/>
          <w:b w:val="false"/>
          <w:i w:val="false"/>
          <w:color w:val="000000"/>
          <w:sz w:val="28"/>
        </w:rPr>
        <w:t xml:space="preserve"> және тексеру парақтарының нысанына (бұдан әрі - Қағидалар) сәйкес қоршаған ортаны қорғау, табиғи ресурстарды молайту және пайдалану саласындағы бақылау субъектілерін (объектілерін) тәуекел дәрежесіне жатқызу мақсатында әзірленген.</w:t>
      </w:r>
    </w:p>
    <w:bookmarkEnd w:id="8"/>
    <w:bookmarkStart w:name="z13" w:id="9"/>
    <w:p>
      <w:pPr>
        <w:spacing w:after="0"/>
        <w:ind w:left="0"/>
        <w:jc w:val="both"/>
      </w:pPr>
      <w:r>
        <w:rPr>
          <w:rFonts w:ascii="Times New Roman"/>
          <w:b w:val="false"/>
          <w:i w:val="false"/>
          <w:color w:val="000000"/>
          <w:sz w:val="28"/>
        </w:rPr>
        <w:t>
      2. Өлшемшарттарда мынадай ұғымдар пайдаланылады:</w:t>
      </w:r>
    </w:p>
    <w:bookmarkEnd w:id="9"/>
    <w:p>
      <w:pPr>
        <w:spacing w:after="0"/>
        <w:ind w:left="0"/>
        <w:jc w:val="both"/>
      </w:pPr>
      <w:r>
        <w:rPr>
          <w:rFonts w:ascii="Times New Roman"/>
          <w:b w:val="false"/>
          <w:i w:val="false"/>
          <w:color w:val="000000"/>
          <w:sz w:val="28"/>
        </w:rPr>
        <w:t>
      1) болмашы бұзушылықтар – қоршаған ортаны қорғау саласындағы нормативтік құқықтық актілерде белгіленген, халықтың өміріне және денсаулығына, қоршаған ортаға қауіп төндіру алғышарттарын тудырмайтын, бірақ қызметін жүзеге асыру барысында табиғат пайдаланушыларға орындалуы міндетті болып табылатын талаптарды бұзу;</w:t>
      </w:r>
    </w:p>
    <w:p>
      <w:pPr>
        <w:spacing w:after="0"/>
        <w:ind w:left="0"/>
        <w:jc w:val="both"/>
      </w:pPr>
      <w:r>
        <w:rPr>
          <w:rFonts w:ascii="Times New Roman"/>
          <w:b w:val="false"/>
          <w:i w:val="false"/>
          <w:color w:val="000000"/>
          <w:sz w:val="28"/>
        </w:rPr>
        <w:t>
      2) елеулі бұзушылықтар - қоршаған ортаны қорғау саласындағы нормативтік құқықтық актілерде белгіленген, халықтың өміріне және денсаулығына, қоршаған ортаға қауіп төндіру алғышарттарын тудыратын бұзушылықтар;</w:t>
      </w:r>
    </w:p>
    <w:p>
      <w:pPr>
        <w:spacing w:after="0"/>
        <w:ind w:left="0"/>
        <w:jc w:val="both"/>
      </w:pPr>
      <w:r>
        <w:rPr>
          <w:rFonts w:ascii="Times New Roman"/>
          <w:b w:val="false"/>
          <w:i w:val="false"/>
          <w:color w:val="000000"/>
          <w:sz w:val="28"/>
        </w:rPr>
        <w:t>
      3) қоршаған ортаны қорғау, табиғи ресурстарды молайту және пайдалану саласындағы тәуекел – бақылау субъектісінің қызметі нәтижесінде адам өмірі немесе денсаулығына, қоршаған ортаға, жеке және заңды тұлғалардың заңды мүдделеріне, мемлекеттің мүліктік мүдделеріне салдарының ауырлық дәрежесін ескере отырып зиян келтіру ықтималдылығы;</w:t>
      </w:r>
    </w:p>
    <w:p>
      <w:pPr>
        <w:spacing w:after="0"/>
        <w:ind w:left="0"/>
        <w:jc w:val="both"/>
      </w:pPr>
      <w:r>
        <w:rPr>
          <w:rFonts w:ascii="Times New Roman"/>
          <w:b w:val="false"/>
          <w:i w:val="false"/>
          <w:color w:val="000000"/>
          <w:sz w:val="28"/>
        </w:rPr>
        <w:t>
      4) өрескел бұзушылықтар – қоршаған ортаны қорғау саласындағы нормативтік құқықтық актілерде белгіленген, заңнаманың тыйым салатын нормасын сақтамауына байланысты бұзушылықтар (тыйым салынады, жол берілмейді, рұқсат берілмейді);</w:t>
      </w:r>
    </w:p>
    <w:p>
      <w:pPr>
        <w:spacing w:after="0"/>
        <w:ind w:left="0"/>
        <w:jc w:val="both"/>
      </w:pPr>
      <w:r>
        <w:rPr>
          <w:rFonts w:ascii="Times New Roman"/>
          <w:b w:val="false"/>
          <w:i w:val="false"/>
          <w:color w:val="000000"/>
          <w:sz w:val="28"/>
        </w:rPr>
        <w:t>
      5) тәуекелді бағалау жүйесі –бақылау субъектісіне (объектісіне) бару арқылы профилактикалық бақылауды белгілеу мақсатында бақылау органы жүргізетін іс-шаралар кешені;</w:t>
      </w:r>
    </w:p>
    <w:p>
      <w:pPr>
        <w:spacing w:after="0"/>
        <w:ind w:left="0"/>
        <w:jc w:val="both"/>
      </w:pPr>
      <w:r>
        <w:rPr>
          <w:rFonts w:ascii="Times New Roman"/>
          <w:b w:val="false"/>
          <w:i w:val="false"/>
          <w:color w:val="000000"/>
          <w:sz w:val="28"/>
        </w:rPr>
        <w:t>
      6) тәуекел дәрежесін бағалаудың объективті өлшемшарттары (бұдан әрі – объективті өлшемшарттар) –белгілі бір қызмет саласында тәуекел дәрежесіне байланысты және жеке бақылау субъектіге (объектіге) тікелей байланыссыз бақылау субъектілерді (объектілерді) іріктеу үшін пайдаланылатын тәуекел дәрежесін бағалау өлшемшарттары;</w:t>
      </w:r>
    </w:p>
    <w:p>
      <w:pPr>
        <w:spacing w:after="0"/>
        <w:ind w:left="0"/>
        <w:jc w:val="both"/>
      </w:pPr>
      <w:r>
        <w:rPr>
          <w:rFonts w:ascii="Times New Roman"/>
          <w:b w:val="false"/>
          <w:i w:val="false"/>
          <w:color w:val="000000"/>
          <w:sz w:val="28"/>
        </w:rPr>
        <w:t>
      7) тәуекел дәрежесін бағалаудың субъективті өлшемшарттары (бұдан әрі – субъективті өлшемшарттар) – нақты бақылау субъектінің (объектінің) қызметі нәтижелеріне байланысты бақылау субъектілерді (объектілерді) іріктеу үшін пайдаланылатын тәуекел дәрежесін бағалау өлшемшарттары;</w:t>
      </w:r>
    </w:p>
    <w:p>
      <w:pPr>
        <w:spacing w:after="0"/>
        <w:ind w:left="0"/>
        <w:jc w:val="both"/>
      </w:pPr>
      <w:r>
        <w:rPr>
          <w:rFonts w:ascii="Times New Roman"/>
          <w:b w:val="false"/>
          <w:i w:val="false"/>
          <w:color w:val="000000"/>
          <w:sz w:val="28"/>
        </w:rPr>
        <w:t>
      8) тексеру парағы – бақылау субъектілерінің (объектілерінің) қызметіне қойылатын, олардың сақталмауы адамның өмірі мен денсаулығына, қоршаған ортаға, жеке және заңды тұлғалардың, мемлекеттің заңды мүдделеріне қатер төндіруге алып келетін талаптарды қамтитын талаптар тізбесі.</w:t>
      </w:r>
    </w:p>
    <w:bookmarkStart w:name="z14" w:id="10"/>
    <w:p>
      <w:pPr>
        <w:spacing w:after="0"/>
        <w:ind w:left="0"/>
        <w:jc w:val="both"/>
      </w:pPr>
      <w:r>
        <w:rPr>
          <w:rFonts w:ascii="Times New Roman"/>
          <w:b w:val="false"/>
          <w:i w:val="false"/>
          <w:color w:val="000000"/>
          <w:sz w:val="28"/>
        </w:rPr>
        <w:t>
      3. Бақылау субъектісіне (объектісіне) бару арқылы профилактикалық бақылауды жүргізу еселігі жүргізілетін талдау және субъективті өлшемдер бойынша алынатын мәліметтерді бағалау нәтижелері бойынша айқындалады және жылына бір реттен жиі болмауға тиіс.</w:t>
      </w:r>
    </w:p>
    <w:bookmarkEnd w:id="10"/>
    <w:bookmarkStart w:name="z15" w:id="11"/>
    <w:p>
      <w:pPr>
        <w:spacing w:after="0"/>
        <w:ind w:left="0"/>
        <w:jc w:val="both"/>
      </w:pPr>
      <w:r>
        <w:rPr>
          <w:rFonts w:ascii="Times New Roman"/>
          <w:b w:val="false"/>
          <w:i w:val="false"/>
          <w:color w:val="000000"/>
          <w:sz w:val="28"/>
        </w:rPr>
        <w:t>
      4. Мемлекеттік органның бірінші басшысы бекіткен бақылау субъектісіне (объектісіне) бару арқылы профилактикалық бақылау жүргізудің жартыжылдық тізімі бақылау субъектісіне (объектісіне) бару арқылы профилактикалық бақылау тағайындау үшін негіз болып табылады.</w:t>
      </w:r>
    </w:p>
    <w:bookmarkEnd w:id="11"/>
    <w:p>
      <w:pPr>
        <w:spacing w:after="0"/>
        <w:ind w:left="0"/>
        <w:jc w:val="both"/>
      </w:pPr>
      <w:r>
        <w:rPr>
          <w:rFonts w:ascii="Times New Roman"/>
          <w:b w:val="false"/>
          <w:i w:val="false"/>
          <w:color w:val="000000"/>
          <w:sz w:val="28"/>
        </w:rPr>
        <w:t>
      Бақылау субъектісіне (объектісіне) бару арқылы профилактикалық бақылау жүргізілетін жылдың алдындағы жылдың 10 (оныншы) желтоқсанына дейінгі және ағымдағы күнтізбелік жылдың 10 (оныншы) мамырына дейінгі мерзімде реттеуші мемлекеттік орган бақылау субъектісіне (объектісіне) бару арқылы профилактикалық бақылау жүргізудің бекітілген жартыжылдық тізімдері бақылау субъектісіне (объектісіне) бару арқылы профилактикалық бақылау жүргізудің жартыжылдық жиынтық тізімін қалыптастыру үшін Құқықтық статистика және арнайы есепке алу саласындағы уәкілетті органға жіберіледі.</w:t>
      </w:r>
    </w:p>
    <w:bookmarkStart w:name="z16" w:id="12"/>
    <w:p>
      <w:pPr>
        <w:spacing w:after="0"/>
        <w:ind w:left="0"/>
        <w:jc w:val="both"/>
      </w:pPr>
      <w:r>
        <w:rPr>
          <w:rFonts w:ascii="Times New Roman"/>
          <w:b w:val="false"/>
          <w:i w:val="false"/>
          <w:color w:val="000000"/>
          <w:sz w:val="28"/>
        </w:rPr>
        <w:t>
      5. Бақылау субъектісіне (объектінің) бару арқылы профилактикалық бақылау субъектілерінің тізімі субъективті өлшемшарттар бойынша жоғары тәуекелдік дәрежесі бар бақылау субъектісінің басымдықтарын ескере отырып жасалады.</w:t>
      </w:r>
    </w:p>
    <w:bookmarkEnd w:id="12"/>
    <w:bookmarkStart w:name="z17" w:id="13"/>
    <w:p>
      <w:pPr>
        <w:spacing w:after="0"/>
        <w:ind w:left="0"/>
        <w:jc w:val="both"/>
      </w:pPr>
      <w:r>
        <w:rPr>
          <w:rFonts w:ascii="Times New Roman"/>
          <w:b w:val="false"/>
          <w:i w:val="false"/>
          <w:color w:val="000000"/>
          <w:sz w:val="28"/>
        </w:rPr>
        <w:t>
      6. Бақылау субъектісіне (объектісіне) бару арқылы профилактикалық бақылау үшін өлшемшарттар объективті және субъективті өлшемшарттар арқылы қалыптастырылады.</w:t>
      </w:r>
    </w:p>
    <w:bookmarkEnd w:id="13"/>
    <w:bookmarkStart w:name="z18" w:id="14"/>
    <w:p>
      <w:pPr>
        <w:spacing w:after="0"/>
        <w:ind w:left="0"/>
        <w:jc w:val="left"/>
      </w:pPr>
      <w:r>
        <w:rPr>
          <w:rFonts w:ascii="Times New Roman"/>
          <w:b/>
          <w:i w:val="false"/>
          <w:color w:val="000000"/>
        </w:rPr>
        <w:t xml:space="preserve"> 2-тарау. Объективті өлшемшарттар</w:t>
      </w:r>
    </w:p>
    <w:bookmarkEnd w:id="14"/>
    <w:bookmarkStart w:name="z19" w:id="15"/>
    <w:p>
      <w:pPr>
        <w:spacing w:after="0"/>
        <w:ind w:left="0"/>
        <w:jc w:val="both"/>
      </w:pPr>
      <w:r>
        <w:rPr>
          <w:rFonts w:ascii="Times New Roman"/>
          <w:b w:val="false"/>
          <w:i w:val="false"/>
          <w:color w:val="000000"/>
          <w:sz w:val="28"/>
        </w:rPr>
        <w:t>
      7. Объективті өлшемшарттарды анықтау мынадай кезеңдер арқылы жүзеге асырылады:</w:t>
      </w:r>
    </w:p>
    <w:bookmarkEnd w:id="15"/>
    <w:p>
      <w:pPr>
        <w:spacing w:after="0"/>
        <w:ind w:left="0"/>
        <w:jc w:val="both"/>
      </w:pPr>
      <w:r>
        <w:rPr>
          <w:rFonts w:ascii="Times New Roman"/>
          <w:b w:val="false"/>
          <w:i w:val="false"/>
          <w:color w:val="000000"/>
          <w:sz w:val="28"/>
        </w:rPr>
        <w:t>
      1) тәуекелді анықтау;</w:t>
      </w:r>
    </w:p>
    <w:p>
      <w:pPr>
        <w:spacing w:after="0"/>
        <w:ind w:left="0"/>
        <w:jc w:val="both"/>
      </w:pPr>
      <w:r>
        <w:rPr>
          <w:rFonts w:ascii="Times New Roman"/>
          <w:b w:val="false"/>
          <w:i w:val="false"/>
          <w:color w:val="000000"/>
          <w:sz w:val="28"/>
        </w:rPr>
        <w:t>
      2) Бақылау субъектілерін (объектілерін) тәуекел дәрежелері бойынша топтастыру және бөлу (жоғары және жоғарыға жатқызылмаған).</w:t>
      </w:r>
    </w:p>
    <w:bookmarkStart w:name="z20" w:id="16"/>
    <w:p>
      <w:pPr>
        <w:spacing w:after="0"/>
        <w:ind w:left="0"/>
        <w:jc w:val="both"/>
      </w:pPr>
      <w:r>
        <w:rPr>
          <w:rFonts w:ascii="Times New Roman"/>
          <w:b w:val="false"/>
          <w:i w:val="false"/>
          <w:color w:val="000000"/>
          <w:sz w:val="28"/>
        </w:rPr>
        <w:t>
      8. Бақылау субъектісінің қызметі нәтижесінде қоршаған ортаға зиян келтіру ықтималдығына байланысты жүзеге асырылады.</w:t>
      </w:r>
    </w:p>
    <w:bookmarkEnd w:id="16"/>
    <w:p>
      <w:pPr>
        <w:spacing w:after="0"/>
        <w:ind w:left="0"/>
        <w:jc w:val="both"/>
      </w:pPr>
      <w:r>
        <w:rPr>
          <w:rFonts w:ascii="Times New Roman"/>
          <w:b w:val="false"/>
          <w:i w:val="false"/>
          <w:color w:val="000000"/>
          <w:sz w:val="28"/>
        </w:rPr>
        <w:t>
      Тәуекелді бағалаудың жоғары дәрежесіне:</w:t>
      </w:r>
    </w:p>
    <w:p>
      <w:pPr>
        <w:spacing w:after="0"/>
        <w:ind w:left="0"/>
        <w:jc w:val="both"/>
      </w:pPr>
      <w:r>
        <w:rPr>
          <w:rFonts w:ascii="Times New Roman"/>
          <w:b w:val="false"/>
          <w:i w:val="false"/>
          <w:color w:val="000000"/>
          <w:sz w:val="28"/>
        </w:rPr>
        <w:t xml:space="preserve">
      1) Қазақстан Республикасының 2007 жылғы 9 қаңтардағы Экологиялық кодексінің (бұдан әрі – Кодекс) </w:t>
      </w:r>
      <w:r>
        <w:rPr>
          <w:rFonts w:ascii="Times New Roman"/>
          <w:b w:val="false"/>
          <w:i w:val="false"/>
          <w:color w:val="000000"/>
          <w:sz w:val="28"/>
        </w:rPr>
        <w:t>40-бабына</w:t>
      </w:r>
      <w:r>
        <w:rPr>
          <w:rFonts w:ascii="Times New Roman"/>
          <w:b w:val="false"/>
          <w:i w:val="false"/>
          <w:color w:val="000000"/>
          <w:sz w:val="28"/>
        </w:rPr>
        <w:t xml:space="preserve"> сәйкес белгіленген шаруашылық қызметтің 1, 2 санаттағы субъектілері (объектілері);</w:t>
      </w:r>
    </w:p>
    <w:p>
      <w:pPr>
        <w:spacing w:after="0"/>
        <w:ind w:left="0"/>
        <w:jc w:val="both"/>
      </w:pPr>
      <w:r>
        <w:rPr>
          <w:rFonts w:ascii="Times New Roman"/>
          <w:b w:val="false"/>
          <w:i w:val="false"/>
          <w:color w:val="000000"/>
          <w:sz w:val="28"/>
        </w:rPr>
        <w:t xml:space="preserve">
      2) Кодекстің </w:t>
      </w:r>
      <w:r>
        <w:rPr>
          <w:rFonts w:ascii="Times New Roman"/>
          <w:b w:val="false"/>
          <w:i w:val="false"/>
          <w:color w:val="000000"/>
          <w:sz w:val="28"/>
        </w:rPr>
        <w:t>40-бабына</w:t>
      </w:r>
      <w:r>
        <w:rPr>
          <w:rFonts w:ascii="Times New Roman"/>
          <w:b w:val="false"/>
          <w:i w:val="false"/>
          <w:color w:val="000000"/>
          <w:sz w:val="28"/>
        </w:rPr>
        <w:t xml:space="preserve"> сәйкес шаруашылық қызметтің 3, 4-санаттағы субъектілері (объектілері) қоршаған ортаға әсер ету сипаты мен дәрежесі бойынша:</w:t>
      </w:r>
    </w:p>
    <w:p>
      <w:pPr>
        <w:spacing w:after="0"/>
        <w:ind w:left="0"/>
        <w:jc w:val="both"/>
      </w:pPr>
      <w:r>
        <w:rPr>
          <w:rFonts w:ascii="Times New Roman"/>
          <w:b w:val="false"/>
          <w:i w:val="false"/>
          <w:color w:val="000000"/>
          <w:sz w:val="28"/>
        </w:rPr>
        <w:t>
      машина жасау объектілері;</w:t>
      </w:r>
    </w:p>
    <w:p>
      <w:pPr>
        <w:spacing w:after="0"/>
        <w:ind w:left="0"/>
        <w:jc w:val="both"/>
      </w:pPr>
      <w:r>
        <w:rPr>
          <w:rFonts w:ascii="Times New Roman"/>
          <w:b w:val="false"/>
          <w:i w:val="false"/>
          <w:color w:val="000000"/>
          <w:sz w:val="28"/>
        </w:rPr>
        <w:t>
      құрылыс өнеркәсібі;</w:t>
      </w:r>
    </w:p>
    <w:p>
      <w:pPr>
        <w:spacing w:after="0"/>
        <w:ind w:left="0"/>
        <w:jc w:val="both"/>
      </w:pPr>
      <w:r>
        <w:rPr>
          <w:rFonts w:ascii="Times New Roman"/>
          <w:b w:val="false"/>
          <w:i w:val="false"/>
          <w:color w:val="000000"/>
          <w:sz w:val="28"/>
        </w:rPr>
        <w:t>
      минералды отынды жағу кезінде электр және жылу энергиясын өндіру (отын ретінде көмір, мазут, табиғи газды пайдаланатын);</w:t>
      </w:r>
    </w:p>
    <w:p>
      <w:pPr>
        <w:spacing w:after="0"/>
        <w:ind w:left="0"/>
        <w:jc w:val="both"/>
      </w:pPr>
      <w:r>
        <w:rPr>
          <w:rFonts w:ascii="Times New Roman"/>
          <w:b w:val="false"/>
          <w:i w:val="false"/>
          <w:color w:val="000000"/>
          <w:sz w:val="28"/>
        </w:rPr>
        <w:t>
      өндіріс және тұтыну қалдықтарын қабылдауды, жинауды, тасымалдауды, кәдеге жаратуды, қайта өңдеуді, орналастыруды жүзеге асыратын субъектілер;</w:t>
      </w:r>
    </w:p>
    <w:p>
      <w:pPr>
        <w:spacing w:after="0"/>
        <w:ind w:left="0"/>
        <w:jc w:val="both"/>
      </w:pPr>
      <w:r>
        <w:rPr>
          <w:rFonts w:ascii="Times New Roman"/>
          <w:b w:val="false"/>
          <w:i w:val="false"/>
          <w:color w:val="000000"/>
          <w:sz w:val="28"/>
        </w:rPr>
        <w:t>
      мұнай өнімдерін қабылдауды, сақтауды және өткізуді жүзеге асыратын субъектілер;</w:t>
      </w:r>
    </w:p>
    <w:p>
      <w:pPr>
        <w:spacing w:after="0"/>
        <w:ind w:left="0"/>
        <w:jc w:val="both"/>
      </w:pPr>
      <w:r>
        <w:rPr>
          <w:rFonts w:ascii="Times New Roman"/>
          <w:b w:val="false"/>
          <w:i w:val="false"/>
          <w:color w:val="000000"/>
          <w:sz w:val="28"/>
        </w:rPr>
        <w:t>
      коммуналдық шаруашылық субъектілері (оның ішінде жылумен жабдықтау, сумен жабдықтау, су бұру объектілері), сондай-ақ қоршаған ортаға әсер ететін стратегиялық маңызы бар субъектілер (су электр станциялары, жинақтаушылар, су қоймалары);</w:t>
      </w:r>
    </w:p>
    <w:p>
      <w:pPr>
        <w:spacing w:after="0"/>
        <w:ind w:left="0"/>
        <w:jc w:val="both"/>
      </w:pPr>
      <w:r>
        <w:rPr>
          <w:rFonts w:ascii="Times New Roman"/>
          <w:b w:val="false"/>
          <w:i w:val="false"/>
          <w:color w:val="000000"/>
          <w:sz w:val="28"/>
        </w:rPr>
        <w:t>
      көлік құралдарын шығаруды және тасымалдау (жүк, жеңіл, темір жол, әуе, су, автобус) саласындағы қызметті жүзеге асыратын субъектілер;</w:t>
      </w:r>
    </w:p>
    <w:p>
      <w:pPr>
        <w:spacing w:after="0"/>
        <w:ind w:left="0"/>
        <w:jc w:val="both"/>
      </w:pPr>
      <w:r>
        <w:rPr>
          <w:rFonts w:ascii="Times New Roman"/>
          <w:b w:val="false"/>
          <w:i w:val="false"/>
          <w:color w:val="000000"/>
          <w:sz w:val="28"/>
        </w:rPr>
        <w:t>
      ерекше қорғалатын табиғи аумақтарда қызметін жүзеге асыратын субъектілер;</w:t>
      </w:r>
    </w:p>
    <w:p>
      <w:pPr>
        <w:spacing w:after="0"/>
        <w:ind w:left="0"/>
        <w:jc w:val="both"/>
      </w:pPr>
      <w:r>
        <w:rPr>
          <w:rFonts w:ascii="Times New Roman"/>
          <w:b w:val="false"/>
          <w:i w:val="false"/>
          <w:color w:val="000000"/>
          <w:sz w:val="28"/>
        </w:rPr>
        <w:t>
      ведомстводан тыс кешенді сараптама құрамында жобаларға экологиялық сараптама жүргізетін, сондай-ақ қоршаған ортаны қорғау саласындағы жұмыстарды орындауға және қызметтер көрсетуге лицензиясы бар субъектілер;</w:t>
      </w:r>
    </w:p>
    <w:p>
      <w:pPr>
        <w:spacing w:after="0"/>
        <w:ind w:left="0"/>
        <w:jc w:val="both"/>
      </w:pPr>
      <w:r>
        <w:rPr>
          <w:rFonts w:ascii="Times New Roman"/>
          <w:b w:val="false"/>
          <w:i w:val="false"/>
          <w:color w:val="000000"/>
          <w:sz w:val="28"/>
        </w:rPr>
        <w:t xml:space="preserve">
      Объективті өлшемшарттар бойынша талдау жасалғаннан кейін осы тармақтың 1), 2) тармақшаларына кірмеген субъектілер (объектілер) объективті өлшемшарттар бойынша жоғары тәуекел дәрежесіне жатпайтын субъектілерге жатқызылады. </w:t>
      </w:r>
    </w:p>
    <w:p>
      <w:pPr>
        <w:spacing w:after="0"/>
        <w:ind w:left="0"/>
        <w:jc w:val="both"/>
      </w:pPr>
      <w:r>
        <w:rPr>
          <w:rFonts w:ascii="Times New Roman"/>
          <w:b w:val="false"/>
          <w:i w:val="false"/>
          <w:color w:val="000000"/>
          <w:sz w:val="28"/>
        </w:rPr>
        <w:t>
      Объективті өлшемшарттар бойынша тәуекелдің жоғары дәрежесіне жатқызылған субъектілер (объектілер) бұдан әрі субъективті өлшемдер бойынша бағалауға жатады.</w:t>
      </w:r>
    </w:p>
    <w:bookmarkStart w:name="z21" w:id="17"/>
    <w:p>
      <w:pPr>
        <w:spacing w:after="0"/>
        <w:ind w:left="0"/>
        <w:jc w:val="left"/>
      </w:pPr>
      <w:r>
        <w:rPr>
          <w:rFonts w:ascii="Times New Roman"/>
          <w:b/>
          <w:i w:val="false"/>
          <w:color w:val="000000"/>
        </w:rPr>
        <w:t xml:space="preserve"> 3-тарау. Субъективті өлшемшарттар</w:t>
      </w:r>
    </w:p>
    <w:bookmarkEnd w:id="17"/>
    <w:bookmarkStart w:name="z22" w:id="18"/>
    <w:p>
      <w:pPr>
        <w:spacing w:after="0"/>
        <w:ind w:left="0"/>
        <w:jc w:val="both"/>
      </w:pPr>
      <w:r>
        <w:rPr>
          <w:rFonts w:ascii="Times New Roman"/>
          <w:b w:val="false"/>
          <w:i w:val="false"/>
          <w:color w:val="000000"/>
          <w:sz w:val="28"/>
        </w:rPr>
        <w:t>
      8. Субъективті өлшемшарттарды анықтау мынадай:</w:t>
      </w:r>
    </w:p>
    <w:bookmarkEnd w:id="18"/>
    <w:p>
      <w:pPr>
        <w:spacing w:after="0"/>
        <w:ind w:left="0"/>
        <w:jc w:val="both"/>
      </w:pPr>
      <w:r>
        <w:rPr>
          <w:rFonts w:ascii="Times New Roman"/>
          <w:b w:val="false"/>
          <w:i w:val="false"/>
          <w:color w:val="000000"/>
          <w:sz w:val="28"/>
        </w:rPr>
        <w:t>
      1) деректер базасын қалыптастыру және ақпарат жинау;</w:t>
      </w:r>
    </w:p>
    <w:p>
      <w:pPr>
        <w:spacing w:after="0"/>
        <w:ind w:left="0"/>
        <w:jc w:val="both"/>
      </w:pPr>
      <w:r>
        <w:rPr>
          <w:rFonts w:ascii="Times New Roman"/>
          <w:b w:val="false"/>
          <w:i w:val="false"/>
          <w:color w:val="000000"/>
          <w:sz w:val="28"/>
        </w:rPr>
        <w:t>
      2) ақпаратты талдау және тәуекелдерді бағалау кезеңдерін қолдана отырып жүзеге асырылады.</w:t>
      </w:r>
    </w:p>
    <w:bookmarkStart w:name="z23" w:id="19"/>
    <w:p>
      <w:pPr>
        <w:spacing w:after="0"/>
        <w:ind w:left="0"/>
        <w:jc w:val="both"/>
      </w:pPr>
      <w:r>
        <w:rPr>
          <w:rFonts w:ascii="Times New Roman"/>
          <w:b w:val="false"/>
          <w:i w:val="false"/>
          <w:color w:val="000000"/>
          <w:sz w:val="28"/>
        </w:rPr>
        <w:t>
      10. Деректер базасын қалыптастыру және ақпарат жинау Қазақстан Республикасының заңнамасын бұзатын бақылау субъектілерін (объектілерін) анықтау үшін қажет.</w:t>
      </w:r>
    </w:p>
    <w:bookmarkEnd w:id="19"/>
    <w:p>
      <w:pPr>
        <w:spacing w:after="0"/>
        <w:ind w:left="0"/>
        <w:jc w:val="both"/>
      </w:pPr>
      <w:r>
        <w:rPr>
          <w:rFonts w:ascii="Times New Roman"/>
          <w:b w:val="false"/>
          <w:i w:val="false"/>
          <w:color w:val="000000"/>
          <w:sz w:val="28"/>
        </w:rPr>
        <w:t>
      Тәуекел дәрежесін бағалау үшін мынадай ақпарат көздері пайдаланылады:</w:t>
      </w:r>
    </w:p>
    <w:p>
      <w:pPr>
        <w:spacing w:after="0"/>
        <w:ind w:left="0"/>
        <w:jc w:val="both"/>
      </w:pPr>
      <w:r>
        <w:rPr>
          <w:rFonts w:ascii="Times New Roman"/>
          <w:b w:val="false"/>
          <w:i w:val="false"/>
          <w:color w:val="000000"/>
          <w:sz w:val="28"/>
        </w:rPr>
        <w:t>
      1) бақылау субъектісі ұсынатын есептілік пен мәліметтер мониторингінің нәтижелері, оның ішінде автоматтандырылған ақпараттық жүйелер арқылы;</w:t>
      </w:r>
    </w:p>
    <w:p>
      <w:pPr>
        <w:spacing w:after="0"/>
        <w:ind w:left="0"/>
        <w:jc w:val="both"/>
      </w:pPr>
      <w:r>
        <w:rPr>
          <w:rFonts w:ascii="Times New Roman"/>
          <w:b w:val="false"/>
          <w:i w:val="false"/>
          <w:color w:val="000000"/>
          <w:sz w:val="28"/>
        </w:rPr>
        <w:t>
      2) бақылау субъектілеріне (объектілеріне) бару арқылы алдыңғы тексерулер мен профилактикалық бақылаудың нәтижелері;</w:t>
      </w:r>
    </w:p>
    <w:p>
      <w:pPr>
        <w:spacing w:after="0"/>
        <w:ind w:left="0"/>
        <w:jc w:val="both"/>
      </w:pPr>
      <w:r>
        <w:rPr>
          <w:rFonts w:ascii="Times New Roman"/>
          <w:b w:val="false"/>
          <w:i w:val="false"/>
          <w:color w:val="000000"/>
          <w:sz w:val="28"/>
        </w:rPr>
        <w:t>
      3) бақылау субъектісінің кінәсінен туындаған қолайсыз оқиғалардың болуы;</w:t>
      </w:r>
    </w:p>
    <w:p>
      <w:pPr>
        <w:spacing w:after="0"/>
        <w:ind w:left="0"/>
        <w:jc w:val="both"/>
      </w:pPr>
      <w:r>
        <w:rPr>
          <w:rFonts w:ascii="Times New Roman"/>
          <w:b w:val="false"/>
          <w:i w:val="false"/>
          <w:color w:val="000000"/>
          <w:sz w:val="28"/>
        </w:rPr>
        <w:t>
      4) расталған шағымдар мен өтініштердің болуы және саны;</w:t>
      </w:r>
    </w:p>
    <w:p>
      <w:pPr>
        <w:spacing w:after="0"/>
        <w:ind w:left="0"/>
        <w:jc w:val="both"/>
      </w:pPr>
      <w:r>
        <w:rPr>
          <w:rFonts w:ascii="Times New Roman"/>
          <w:b w:val="false"/>
          <w:i w:val="false"/>
          <w:color w:val="000000"/>
          <w:sz w:val="28"/>
        </w:rPr>
        <w:t>
      5) экологиялық аудит нәтижелері;</w:t>
      </w:r>
    </w:p>
    <w:p>
      <w:pPr>
        <w:spacing w:after="0"/>
        <w:ind w:left="0"/>
        <w:jc w:val="both"/>
      </w:pPr>
      <w:r>
        <w:rPr>
          <w:rFonts w:ascii="Times New Roman"/>
          <w:b w:val="false"/>
          <w:i w:val="false"/>
          <w:color w:val="000000"/>
          <w:sz w:val="28"/>
        </w:rPr>
        <w:t>
      6) бақылау субъектісіне (объектісіне) бармай профилактикалық бақылаудың нәтижелері;</w:t>
      </w:r>
    </w:p>
    <w:p>
      <w:pPr>
        <w:spacing w:after="0"/>
        <w:ind w:left="0"/>
        <w:jc w:val="both"/>
      </w:pPr>
      <w:r>
        <w:rPr>
          <w:rFonts w:ascii="Times New Roman"/>
          <w:b w:val="false"/>
          <w:i w:val="false"/>
          <w:color w:val="000000"/>
          <w:sz w:val="28"/>
        </w:rPr>
        <w:t>
      7) мемлекеттік органдардың, бұқаралық ақпарат құралдарының ресми интернет-ресурстарын, "бұзушылар" рейтингі болған жағдайда, зертханалық зерттеулер нәтижелері бойынша анықталған бұзушылықтар тізбесін талдау;</w:t>
      </w:r>
    </w:p>
    <w:p>
      <w:pPr>
        <w:spacing w:after="0"/>
        <w:ind w:left="0"/>
        <w:jc w:val="both"/>
      </w:pPr>
      <w:r>
        <w:rPr>
          <w:rFonts w:ascii="Times New Roman"/>
          <w:b w:val="false"/>
          <w:i w:val="false"/>
          <w:color w:val="000000"/>
          <w:sz w:val="28"/>
        </w:rPr>
        <w:t>
      8) уәкілетті органдар, ұйымдар және өзге де тұлғалар ұсынатын мәліметтерді талдау нәтижелері.</w:t>
      </w:r>
    </w:p>
    <w:bookmarkStart w:name="z24" w:id="20"/>
    <w:p>
      <w:pPr>
        <w:spacing w:after="0"/>
        <w:ind w:left="0"/>
        <w:jc w:val="both"/>
      </w:pPr>
      <w:r>
        <w:rPr>
          <w:rFonts w:ascii="Times New Roman"/>
          <w:b w:val="false"/>
          <w:i w:val="false"/>
          <w:color w:val="000000"/>
          <w:sz w:val="28"/>
        </w:rPr>
        <w:t>
      11. Бақылау субъектісінде жұмсартатын индикаторлардың бірі болған кезде бақылау субъектісі бақылау субъектілеріне (объектілеріне) барумен мынадай профилактикалық бақылау жүргізуден босатылады.</w:t>
      </w:r>
    </w:p>
    <w:bookmarkEnd w:id="20"/>
    <w:p>
      <w:pPr>
        <w:spacing w:after="0"/>
        <w:ind w:left="0"/>
        <w:jc w:val="both"/>
      </w:pPr>
      <w:r>
        <w:rPr>
          <w:rFonts w:ascii="Times New Roman"/>
          <w:b w:val="false"/>
          <w:i w:val="false"/>
          <w:color w:val="000000"/>
          <w:sz w:val="28"/>
        </w:rPr>
        <w:t>
      Жұмсартқыш индикаторларға жатады:</w:t>
      </w:r>
    </w:p>
    <w:p>
      <w:pPr>
        <w:spacing w:after="0"/>
        <w:ind w:left="0"/>
        <w:jc w:val="both"/>
      </w:pPr>
      <w:r>
        <w:rPr>
          <w:rFonts w:ascii="Times New Roman"/>
          <w:b w:val="false"/>
          <w:i w:val="false"/>
          <w:color w:val="000000"/>
          <w:sz w:val="28"/>
        </w:rPr>
        <w:t>
      1) онлайн-режимде деректерді бере отырып, аудио және (немесе) бейне бекітудің болуы;</w:t>
      </w:r>
    </w:p>
    <w:p>
      <w:pPr>
        <w:spacing w:after="0"/>
        <w:ind w:left="0"/>
        <w:jc w:val="both"/>
      </w:pPr>
      <w:r>
        <w:rPr>
          <w:rFonts w:ascii="Times New Roman"/>
          <w:b w:val="false"/>
          <w:i w:val="false"/>
          <w:color w:val="000000"/>
          <w:sz w:val="28"/>
        </w:rPr>
        <w:t>
      2) мемлекеттік органдар жүйесіне деректерді беру жөніндегі датчиктер мен басқа да тіркейтін құрылғылардың (су датчиктері, атмосфераға шығарындыларды тіркеу датчиктері) болуы;</w:t>
      </w:r>
    </w:p>
    <w:bookmarkStart w:name="z25" w:id="21"/>
    <w:p>
      <w:pPr>
        <w:spacing w:after="0"/>
        <w:ind w:left="0"/>
        <w:jc w:val="both"/>
      </w:pPr>
      <w:r>
        <w:rPr>
          <w:rFonts w:ascii="Times New Roman"/>
          <w:b w:val="false"/>
          <w:i w:val="false"/>
          <w:color w:val="000000"/>
          <w:sz w:val="28"/>
        </w:rPr>
        <w:t>
      12. Қолда бар ақпарат көздерінің негізінде субъективтік өлшемшарттар бұзушылықтың үш дәрежесіне бөлінеді: өрескел, елеулі, болмашы.</w:t>
      </w:r>
    </w:p>
    <w:bookmarkEnd w:id="21"/>
    <w:p>
      <w:pPr>
        <w:spacing w:after="0"/>
        <w:ind w:left="0"/>
        <w:jc w:val="both"/>
      </w:pPr>
      <w:r>
        <w:rPr>
          <w:rFonts w:ascii="Times New Roman"/>
          <w:b w:val="false"/>
          <w:i w:val="false"/>
          <w:color w:val="000000"/>
          <w:sz w:val="28"/>
        </w:rPr>
        <w:t>
      Бақылау субъектісін тәуекел дәрежесіне жатқызу үшін тәуекел дәрежесінің көрсеткішін есептеудің мынадай тәртібі қолданылады.</w:t>
      </w:r>
    </w:p>
    <w:p>
      <w:pPr>
        <w:spacing w:after="0"/>
        <w:ind w:left="0"/>
        <w:jc w:val="both"/>
      </w:pPr>
      <w:r>
        <w:rPr>
          <w:rFonts w:ascii="Times New Roman"/>
          <w:b w:val="false"/>
          <w:i w:val="false"/>
          <w:color w:val="000000"/>
          <w:sz w:val="28"/>
        </w:rPr>
        <w:t>
      Бір өрескел бұзушылық анықталған кезде бақылау субъектісіне тәуекел дәрежесінің 100 көрсеткіші белгіленеді және оған қатысты бақылау субъектісіне (объектісіне) бару арқылы профилактикалық бақылау жүргізіледі.</w:t>
      </w:r>
    </w:p>
    <w:p>
      <w:pPr>
        <w:spacing w:after="0"/>
        <w:ind w:left="0"/>
        <w:jc w:val="both"/>
      </w:pPr>
      <w:r>
        <w:rPr>
          <w:rFonts w:ascii="Times New Roman"/>
          <w:b w:val="false"/>
          <w:i w:val="false"/>
          <w:color w:val="000000"/>
          <w:sz w:val="28"/>
        </w:rPr>
        <w:t>
      Егер өрескел бұзушылықтар анықталмаса, онда тәуекел дәрежесінің көрсеткішін анықтау үшін елеулі және болмашы дәрежедегі бұзушылықтар көрсеткіштерінің қосынды мәні есептеледі.</w:t>
      </w:r>
    </w:p>
    <w:p>
      <w:pPr>
        <w:spacing w:after="0"/>
        <w:ind w:left="0"/>
        <w:jc w:val="both"/>
      </w:pPr>
      <w:r>
        <w:rPr>
          <w:rFonts w:ascii="Times New Roman"/>
          <w:b w:val="false"/>
          <w:i w:val="false"/>
          <w:color w:val="000000"/>
          <w:sz w:val="28"/>
        </w:rPr>
        <w:t xml:space="preserve">
      Елеулі дәрежедегі бұзушылықтар көрсеткішін анықтау кезінде 0,7 коэффициенті қолданылады және бұл көрсеткіш келесі формула бойынша есептеледі: </w:t>
      </w:r>
    </w:p>
    <w:p>
      <w:pPr>
        <w:spacing w:after="0"/>
        <w:ind w:left="0"/>
        <w:jc w:val="both"/>
      </w:pPr>
      <w:r>
        <w:rPr>
          <w:rFonts w:ascii="Times New Roman"/>
          <w:b w:val="false"/>
          <w:i w:val="false"/>
          <w:color w:val="000000"/>
          <w:sz w:val="28"/>
        </w:rPr>
        <w:t>
      SРз = (SР2 х 100/SР1) х 0,7,</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SРз– елеулі дәрежедегі бұзушылықтар көрсеткіші;</w:t>
      </w:r>
    </w:p>
    <w:p>
      <w:pPr>
        <w:spacing w:after="0"/>
        <w:ind w:left="0"/>
        <w:jc w:val="both"/>
      </w:pPr>
      <w:r>
        <w:rPr>
          <w:rFonts w:ascii="Times New Roman"/>
          <w:b w:val="false"/>
          <w:i w:val="false"/>
          <w:color w:val="000000"/>
          <w:sz w:val="28"/>
        </w:rPr>
        <w:t xml:space="preserve">
      SР1 - елеулі бұзушылықтардың талап етілетін саны; </w:t>
      </w:r>
    </w:p>
    <w:p>
      <w:pPr>
        <w:spacing w:after="0"/>
        <w:ind w:left="0"/>
        <w:jc w:val="both"/>
      </w:pPr>
      <w:r>
        <w:rPr>
          <w:rFonts w:ascii="Times New Roman"/>
          <w:b w:val="false"/>
          <w:i w:val="false"/>
          <w:color w:val="000000"/>
          <w:sz w:val="28"/>
        </w:rPr>
        <w:t>
      SР2– анықталған елеулі бұзушылықтардың саны.</w:t>
      </w:r>
    </w:p>
    <w:p>
      <w:pPr>
        <w:spacing w:after="0"/>
        <w:ind w:left="0"/>
        <w:jc w:val="both"/>
      </w:pPr>
      <w:r>
        <w:rPr>
          <w:rFonts w:ascii="Times New Roman"/>
          <w:b w:val="false"/>
          <w:i w:val="false"/>
          <w:color w:val="000000"/>
          <w:sz w:val="28"/>
        </w:rPr>
        <w:t>
      Болмашы дәрежедегі бұзушылықтар көрсеткішін анықтау кезінде 0,3 коэффициенті қолданылады және бұл көрсеткіш келесі формула бойынша есептеледі:</w:t>
      </w:r>
    </w:p>
    <w:p>
      <w:pPr>
        <w:spacing w:after="0"/>
        <w:ind w:left="0"/>
        <w:jc w:val="both"/>
      </w:pPr>
      <w:r>
        <w:rPr>
          <w:rFonts w:ascii="Times New Roman"/>
          <w:b w:val="false"/>
          <w:i w:val="false"/>
          <w:color w:val="000000"/>
          <w:sz w:val="28"/>
        </w:rPr>
        <w:t>
      SРн = (SР2 х 100/SР1) х 0,3,</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SРн– болмашы дәрежедегі бұзушылықтар көрсеткіші;</w:t>
      </w:r>
    </w:p>
    <w:p>
      <w:pPr>
        <w:spacing w:after="0"/>
        <w:ind w:left="0"/>
        <w:jc w:val="both"/>
      </w:pPr>
      <w:r>
        <w:rPr>
          <w:rFonts w:ascii="Times New Roman"/>
          <w:b w:val="false"/>
          <w:i w:val="false"/>
          <w:color w:val="000000"/>
          <w:sz w:val="28"/>
        </w:rPr>
        <w:t>
      SР1-болмашы бұзушылықтардың талап етілетін саны;</w:t>
      </w:r>
    </w:p>
    <w:p>
      <w:pPr>
        <w:spacing w:after="0"/>
        <w:ind w:left="0"/>
        <w:jc w:val="both"/>
      </w:pPr>
      <w:r>
        <w:rPr>
          <w:rFonts w:ascii="Times New Roman"/>
          <w:b w:val="false"/>
          <w:i w:val="false"/>
          <w:color w:val="000000"/>
          <w:sz w:val="28"/>
        </w:rPr>
        <w:t>
      SР2– анықталған болмашы бұзушылықтардың саны.</w:t>
      </w:r>
    </w:p>
    <w:p>
      <w:pPr>
        <w:spacing w:after="0"/>
        <w:ind w:left="0"/>
        <w:jc w:val="both"/>
      </w:pPr>
      <w:r>
        <w:rPr>
          <w:rFonts w:ascii="Times New Roman"/>
          <w:b w:val="false"/>
          <w:i w:val="false"/>
          <w:color w:val="000000"/>
          <w:sz w:val="28"/>
        </w:rPr>
        <w:t>
      Тәуекел дәрежесінің жалпы көрсеткіші (SР) 0-ден 100-ге дейінгі шәкіл бойынша есептеледі және көрсеткіштерді қосу арқылы келесі формула бойынша анықталады:</w:t>
      </w:r>
    </w:p>
    <w:p>
      <w:pPr>
        <w:spacing w:after="0"/>
        <w:ind w:left="0"/>
        <w:jc w:val="both"/>
      </w:pPr>
      <w:r>
        <w:rPr>
          <w:rFonts w:ascii="Times New Roman"/>
          <w:b w:val="false"/>
          <w:i w:val="false"/>
          <w:color w:val="000000"/>
          <w:sz w:val="28"/>
        </w:rPr>
        <w:t>
      SР = SРз + SРн,</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SР–тәуекел дәрежесінің жалпы көрсеткіші;</w:t>
      </w:r>
    </w:p>
    <w:p>
      <w:pPr>
        <w:spacing w:after="0"/>
        <w:ind w:left="0"/>
        <w:jc w:val="both"/>
      </w:pPr>
      <w:r>
        <w:rPr>
          <w:rFonts w:ascii="Times New Roman"/>
          <w:b w:val="false"/>
          <w:i w:val="false"/>
          <w:color w:val="000000"/>
          <w:sz w:val="28"/>
        </w:rPr>
        <w:t>
      SРз– елеулі дәрежедегі бұзушылықтар көрсеткіші;</w:t>
      </w:r>
    </w:p>
    <w:p>
      <w:pPr>
        <w:spacing w:after="0"/>
        <w:ind w:left="0"/>
        <w:jc w:val="both"/>
      </w:pPr>
      <w:r>
        <w:rPr>
          <w:rFonts w:ascii="Times New Roman"/>
          <w:b w:val="false"/>
          <w:i w:val="false"/>
          <w:color w:val="000000"/>
          <w:sz w:val="28"/>
        </w:rPr>
        <w:t>
      SРн– болмашы дәрежедегі бұзушылықтар көрсеткіші.</w:t>
      </w:r>
    </w:p>
    <w:p>
      <w:pPr>
        <w:spacing w:after="0"/>
        <w:ind w:left="0"/>
        <w:jc w:val="both"/>
      </w:pPr>
      <w:r>
        <w:rPr>
          <w:rFonts w:ascii="Times New Roman"/>
          <w:b w:val="false"/>
          <w:i w:val="false"/>
          <w:color w:val="000000"/>
          <w:sz w:val="28"/>
        </w:rPr>
        <w:t xml:space="preserve">
      Тәуекел дәрежесін бағалаудың субъективті өлшемшарттары осы Өлшемшарттарға </w:t>
      </w:r>
      <w:r>
        <w:rPr>
          <w:rFonts w:ascii="Times New Roman"/>
          <w:b w:val="false"/>
          <w:i w:val="false"/>
          <w:color w:val="000000"/>
          <w:sz w:val="28"/>
        </w:rPr>
        <w:t>Қосымшада</w:t>
      </w:r>
      <w:r>
        <w:rPr>
          <w:rFonts w:ascii="Times New Roman"/>
          <w:b w:val="false"/>
          <w:i w:val="false"/>
          <w:color w:val="000000"/>
          <w:sz w:val="28"/>
        </w:rPr>
        <w:t xml:space="preserve"> келтірілген.</w:t>
      </w:r>
    </w:p>
    <w:p>
      <w:pPr>
        <w:spacing w:after="0"/>
        <w:ind w:left="0"/>
        <w:jc w:val="both"/>
      </w:pPr>
      <w:r>
        <w:rPr>
          <w:rFonts w:ascii="Times New Roman"/>
          <w:b w:val="false"/>
          <w:i w:val="false"/>
          <w:color w:val="000000"/>
          <w:sz w:val="28"/>
        </w:rPr>
        <w:t>
      Тәуекел дәрежесінің көрсеткіштері бойынша бақылау субъектісі (объектісі) мыналарға жатқызылады:</w:t>
      </w:r>
    </w:p>
    <w:p>
      <w:pPr>
        <w:spacing w:after="0"/>
        <w:ind w:left="0"/>
        <w:jc w:val="both"/>
      </w:pPr>
      <w:r>
        <w:rPr>
          <w:rFonts w:ascii="Times New Roman"/>
          <w:b w:val="false"/>
          <w:i w:val="false"/>
          <w:color w:val="000000"/>
          <w:sz w:val="28"/>
        </w:rPr>
        <w:t>
      1) жоғары тәуекел дәрежесі – 61-ден 100-ге дейінгі тәуекел дәрежесінің көрсеткіші кезінде оған қатысты бақылау субъектісіне (объектісіне) бару арқылы профилактикалық бақылау жүргізіледі;</w:t>
      </w:r>
    </w:p>
    <w:p>
      <w:pPr>
        <w:spacing w:after="0"/>
        <w:ind w:left="0"/>
        <w:jc w:val="both"/>
      </w:pPr>
      <w:r>
        <w:rPr>
          <w:rFonts w:ascii="Times New Roman"/>
          <w:b w:val="false"/>
          <w:i w:val="false"/>
          <w:color w:val="000000"/>
          <w:sz w:val="28"/>
        </w:rPr>
        <w:t>
      2) жоғары дәрежеге жатпайтын тәуекел дәрежесі – 0-ден 60-қа дейінгі тәуекел дәрежесінің көрсеткіші кезінде және оған қатысты бақылау субъектісіне (объектісіне) бару арқылы профилактикалық бақылау жүргізілмейді.</w:t>
      </w:r>
    </w:p>
    <w:bookmarkStart w:name="z26" w:id="22"/>
    <w:p>
      <w:pPr>
        <w:spacing w:after="0"/>
        <w:ind w:left="0"/>
        <w:jc w:val="both"/>
      </w:pPr>
      <w:r>
        <w:rPr>
          <w:rFonts w:ascii="Times New Roman"/>
          <w:b w:val="false"/>
          <w:i w:val="false"/>
          <w:color w:val="000000"/>
          <w:sz w:val="28"/>
        </w:rPr>
        <w:t>
      13. Тәуекел дәрежесін талдау және бағалау кезінде нақты бақылау субъектісіне (объектісіне) қатысты бұрын ескерілген және пайдаланылған субъективті өлшемдердің деректері не Қазақстан Республикасының заңнамасына сәйкес талап қою мерзімі өткен деректер қолданылмайды.</w:t>
      </w:r>
    </w:p>
    <w:bookmarkEnd w:id="22"/>
    <w:p>
      <w:pPr>
        <w:spacing w:after="0"/>
        <w:ind w:left="0"/>
        <w:jc w:val="both"/>
      </w:pPr>
      <w:r>
        <w:rPr>
          <w:rFonts w:ascii="Times New Roman"/>
          <w:b w:val="false"/>
          <w:i w:val="false"/>
          <w:color w:val="000000"/>
          <w:sz w:val="28"/>
        </w:rPr>
        <w:t xml:space="preserve">
      Алынатын мәліметтерді талдау және көрсеткіштер бойынша бағалау жылына екі рет есепті жылдың 1 (бірінші) мамырына дейін және 1 (бірінші) желтоқсанына дейін жүзеге асырылады. </w:t>
      </w:r>
    </w:p>
    <w:p>
      <w:pPr>
        <w:spacing w:after="0"/>
        <w:ind w:left="0"/>
        <w:jc w:val="both"/>
      </w:pPr>
      <w:r>
        <w:rPr>
          <w:rFonts w:ascii="Times New Roman"/>
          <w:b w:val="false"/>
          <w:i w:val="false"/>
          <w:color w:val="000000"/>
          <w:sz w:val="28"/>
        </w:rPr>
        <w:t>
      Егер бақылау субъектісіне (объектісіне) қатысты бұрын барумен профилактикалық бақылау жүргізілмеген жағдайда, талданатын кезең есепті жылдың 1 (бірінші) мамырынан және (немесе) 1 (бірінші) желтоқсанынан бастап талап қою мерзіміне (үш жыл) тең кезең болып табылады.</w:t>
      </w:r>
    </w:p>
    <w:p>
      <w:pPr>
        <w:spacing w:after="0"/>
        <w:ind w:left="0"/>
        <w:jc w:val="both"/>
      </w:pPr>
      <w:r>
        <w:rPr>
          <w:rFonts w:ascii="Times New Roman"/>
          <w:b w:val="false"/>
          <w:i w:val="false"/>
          <w:color w:val="000000"/>
          <w:sz w:val="28"/>
        </w:rPr>
        <w:t>
      Егер бақылау субъектісіне (объектісіне) қатысты бұрын бару арқылы профилактикалық бақылау жүргізілген жағдайда, есепті жылдың 1 (бірінші) мамырына және (немесе) 1 (бірінші) желтоқсанына дейін бару арқылы соңғы профилактикалық бақылау аяқталған күннен кейінгі кезең талданатын кезең болып табылады.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Қоршаған ортаны қорғау,</w:t>
            </w:r>
            <w:r>
              <w:br/>
            </w:r>
            <w:r>
              <w:rPr>
                <w:rFonts w:ascii="Times New Roman"/>
                <w:b w:val="false"/>
                <w:i w:val="false"/>
                <w:color w:val="000000"/>
                <w:sz w:val="20"/>
              </w:rPr>
              <w:t>табиғи ресурстарды молайту</w:t>
            </w:r>
            <w:r>
              <w:br/>
            </w:r>
            <w:r>
              <w:rPr>
                <w:rFonts w:ascii="Times New Roman"/>
                <w:b w:val="false"/>
                <w:i w:val="false"/>
                <w:color w:val="000000"/>
                <w:sz w:val="20"/>
              </w:rPr>
              <w:t>және пайдалану саласындағы</w:t>
            </w:r>
            <w:r>
              <w:br/>
            </w:r>
            <w:r>
              <w:rPr>
                <w:rFonts w:ascii="Times New Roman"/>
                <w:b w:val="false"/>
                <w:i w:val="false"/>
                <w:color w:val="000000"/>
                <w:sz w:val="20"/>
              </w:rPr>
              <w:t>тәуекел дәрежесін бағалау</w:t>
            </w:r>
            <w:r>
              <w:br/>
            </w:r>
            <w:r>
              <w:rPr>
                <w:rFonts w:ascii="Times New Roman"/>
                <w:b w:val="false"/>
                <w:i w:val="false"/>
                <w:color w:val="000000"/>
                <w:sz w:val="20"/>
              </w:rPr>
              <w:t>өлшемшарттарына қосымша</w:t>
            </w:r>
          </w:p>
        </w:tc>
      </w:tr>
    </w:tbl>
    <w:bookmarkStart w:name="z28" w:id="23"/>
    <w:p>
      <w:pPr>
        <w:spacing w:after="0"/>
        <w:ind w:left="0"/>
        <w:jc w:val="left"/>
      </w:pPr>
      <w:r>
        <w:rPr>
          <w:rFonts w:ascii="Times New Roman"/>
          <w:b/>
          <w:i w:val="false"/>
          <w:color w:val="000000"/>
        </w:rPr>
        <w:t xml:space="preserve"> Тәуекел дәрежесін бағалаудың субъективті өлшемшарттары</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9"/>
        <w:gridCol w:w="11195"/>
        <w:gridCol w:w="216"/>
      </w:tblGrid>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w:t>
            </w:r>
            <w:r>
              <w:br/>
            </w:r>
            <w:r>
              <w:rPr>
                <w:rFonts w:ascii="Times New Roman"/>
                <w:b w:val="false"/>
                <w:i w:val="false"/>
                <w:color w:val="000000"/>
                <w:sz w:val="20"/>
              </w:rPr>
              <w:t>
дәрежесі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Мониторингтік есептердің нәтижелері және бақылау субъектісі ұсынатын ақпарат, оның ішінде автоматтандырылған ақпараттық жүйелерінің қорытындысы</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экологиялық бақылаудың есебін ұсынбау.</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экологиялық бақылау, соның ішінде автоматтандырылған мониторинг арқылы нормативтерден асып түсетін фактілерді анықтау</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экологиялық бақылаудың сенімді емес және толық емес деректерін ұсыну</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қорғау іс-шараларын орындамау немесе ішінара орындалуы</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мемлекеттiк кадастрын жүргiзу үшін деректерді ұсынбау</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полихлорлы дифенил бар жабдықтардың жыл сайынғы жаңартылған тізілімінің болмауы</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саласындағы уәкілетті органға белгіленген мерзімдерді бұза отырып, есептілікті тапсыру</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бара отырып, профилактикалық бақылаудың және алдыңғы тексерулердің нәтижелері (ауырлық дәрежесі келесі талаптарды сақтамаумен анықталады)</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экологиялық бақылау бағдарламасының болуы</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экологиялық бақылау бағдарламасына сәйкес өндірістік экологиялық бақылауды жүргізу</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тексеру жүргізу және экологиялық рұқсаттардың шарттарымен өндірістік экологиялық бақылаудың нәтижелерін салыстыру</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эмиссияларға рұқсатта көрсетілген шарттарды орындау, оның ішінде барлық көздері бойынша эмиссия нормативтері</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экологиялық сараптаманың оң қорытындысы алынған жобалау құжаттамада шығарындылардың түгендеуінде көрсетілген параметрлері мен олардың көздеріне нақты параметрлердің сәйкестігі</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Қолайсыз метеорологиялық жағдайлар кезінде шараларды орындау</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 барысында өндірілген, жиналған, тасымалданатын, қайта өңделген немесе жойылған қалдықтардың тұрақты есебінің (түрі, көлемі, қасиеттері) болуы</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түгендеу бойынша жылдық есептің болуы</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орналастыру объектісі бойынша кадастрлық істің болуы</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Парниктік газдарды түгендеу бойынша есептің болуы</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санаттағы объектілері бар табиғат пайдаланушылар ластауыш заттардың шекті жол берілетін шоғырлануы, олардың денсаулыққа және қоршаған ортаға әсері туралы ақпаратты, сондай-ақ ластауыштардың шығарындылары мен тасымалдары бойынша басқа да ғылыми негізделген ақпаратты және табиғат пайдаланушылар туралы ақпаратты ұсыну</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Полихлорланған дифенилдерден тұратын жабдықты полихлорланған дифенилдер бар қалдықтар санатына ауыстыру рәсімін орындау</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 сапасының стандарттарын сақтауды қамтамасыз ететін қауіпті қалдықтарды, шығарындыларды, төгінділерді тазалау, кәдеге жарату және кәдеге жарату үшін қондырғылар мен жабдықтардың болуы және оларды пайдалану</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экологиялық бақылауды ұйымдастырушы, бақылау органдарымен өзара іс-қимыл жасау үшін жауапты қызметкердің немесе арнайы бөлімнің немесе жауапты қызметкерге бұйрықтың болуы</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экологиялық мониторингін аккредиттелген өндірістік немесе тәуелсіз зертханалармен жүзеге асыруы</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саласындағы уәкілетті органды қоршаған ортаны ластағаны туралы анықталған сәттен бастап екі сағат ішінде, сондай-ақ өндірістік экологиялық бақылау процесінде анықталған бұзушылықтар туралы үш жұмыс күні ішінде хабардар ету.</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қауіпті шаруашылық және өзге де қызметті жүзеге асыратын тұлғалар үшін міндетті экологиялық сақтандыру шартының болуы.</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эмиссияларға рұқсаттың болуы</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кері әсерін тигізетін көлік құралдарына және басқа көлік құралдарына рұқсат етілген шығарындылар нормаларын сақтау</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эмиссиялардың нақты көлемін анықтау үшін бастапқы құжаттаманың болуы (стационарлық ластану көздерін есепке алу журналдары және олардың сипаттамалары, газ тазарту және шаңды тазарту қондырғыларының жұмыстарының журналдары, сондай-ақ қондырғының паспорты)</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апаттар мен дүлей зілзалалардың бұзылуынан туындаған төтенше жағдайларды болдырмау немесе жою жөніндегі іс-шаралар жоспарының болуы</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саласындағы уәкілетті органның шешімі бойынша міндетті экологиялық аудиттерді жүргізу</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әсерді бағалауды қоса алғандағы материалдармен кезеңдер бойынша қоршаған ортаға әсер ететін жоспарланатын қызметтің жобалау алдындағы және жобалық құжаттамасына мемлекеттік экологиялық сараптаманың қорытындысы және ведомстводан тыс кешенді сараптама қорытындысының болуы және талаптарының сақталуы</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эмиссиялар нормативтерінің жобаларына мемлекеттік экологиялық сараптама қорытындысының болуы және талаптарының сақталуы.</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халықаралық шарттарымен айқындалатын көршілес мемлекеттермен қоршаған ортаға әсерін тигізуі мүмкін немесе оларды жүзеге асыру үшін көрші мемлекеттермен ортақ табиғи объектілерді пайдалануды талап ететін немесе көрші мемлекеттердің, соның ішінде "Байқоңыр" кешенінің мүддесін қозғайтын шаруашылық қызметтің жобаларына мемлекеттік экологиялық сараптаманың қорытындыларының болуы және талаптарының сақталуы</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Топырақтың ластануына, қоқыстануына, тозуына және құнарлылығының төмендеуiне, сондай-ақ құнарлы қабаттың мүлдем жоғалуын болғызбау үшiн оны алу қажет болған жағдайларды қоспағанда, басқа тұлғаларға сату немесе беру мақсатында топырақтың құнарлы қабатын алуға жол бермеуi</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саласындағы уәкілетті органмен,санитарлық-эпидемиологиялық қызметтің мемлекеттік органымен және өзге де арнайы уәкілетті мемлекеттік органдармен келісім бойынша жергілікті атқарушы органдардың шешімдерімен анықталған жерлерде қалдықтарды орналастыру және жою</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объектілерге улы заттарды қондыруды жоюға арналған технологиялық алаңдарды гидрооқшаумен жер қойнауын пайдалануға арналған қалдықтарды жинау және сақтаудың инженерлік жүйесін болуы және пайдалануы</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және жабдықтарды бөлшектеу операциялары аяқталғаннан кейін жобалау шешімдеріне сәйкес жерді қалпына келтіру (рекультивациялау) бойынша жұмыстар жүргізу</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операциялары кезінде қоршаған ортаға қайтару, бұрғылау процесінде қайта пайдалану үшін пайдаланылған бұрғылау ерітіндісін, бұрғылау, карьерлерді және шахталардың ағынды суларын бейтараптандыру және шламды кәдеге жарату</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жер асты суларының жағдайына зиянды әсер етуі мүмкін болған жағдайда су объектілерінің ластануын және сарқылуын болдырмау жөніндегі шараларды қабылдау</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жөніндегі операцияларды тоқтата тұру, тоқтату, кен орнын игеру объектілерін сақтау және жою тәртібінің сақталуы</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объектілерінің жай-күйіне әсер ететін кәсіпорындар мен басқа да құрылыстарды салу, реконструкциялау, пайдалану, консервациялау, жою үшін қоршаған ортаны қорғау саласындағы уәкілетті мемлекеттік органдардың оң қорытындыларының болуы</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Табиғатты пайдаланушылардың ағынды суларды табиғи биологиялық тазалауға, олардың қоршаған ортаға әсерін болдырмауға арналған, сондай-ақ олардың жұмысын тоқтатқаннан кейін жерді қалпына келтіруді жүзеге асыруға арналған ағынды суларды сақтау цистерналары және (немесе) жасанды су объектілері бар қажетті шараларды қабылдау</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есепке алу аспаптарын пайдалану және суды ағызатын су объектілеріне, жер қойнауына, сарқынды су жинағыштарына, суды ағызатын табиғат пайдаланушылардың суды тұтыну және сарқынды сулардың есеп журналын жүргізу</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Нормативтiк көрсеткiштерге дейін тазартылмаған сарқынды суларды жер қойнауына ағызуға тыйым салынады.</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металлургиясы кәсіпорындарының шахта және карьер суларын жинақтауыш тоғандарға және (немесе) буландырғыш тоғандарға, сондай-ақ сумен суыту үшін пайдаланылатын суларды сумен жабдықтаудың тұйықталған (айналымды) жүйесінде орналасқан жинақтауыштарға ағызуды қоспағанда, сарқынды суларды алдын ала тазартусыз су объектілеріне, жергілікті жердің рельефіне және сарқынды су жинақтауыштарға ағызуға тыйым салынады.</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операцияларын жүргізу кезінде апаттық төгілулердің алдын алу, шектеу және жою жөніндегішараларды қамтамасыз етуі</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Сусымалы материалдарды, химиялық реагенттер мен қауіпті жүктерді тасымалдау олардың қоршаған ортаға жайылуын болдырмайтын жабық контейнерлерде және арнаулы ыдыстардың болуы және қолдануы</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Теңіздегі кемелерге жанармай құю кезінде жанармай мен жанар-жағармай материалдарының төгілуін және ағып кетуін болдырмайтын жүйелердің болуы және пайдаланылуы</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 кеме палубаларының мұнай өнімдерімен ластануына, су айдындарына ластанған сарқынды сулардың ағуына жол бермейтін жабдықпен жарақталуы және пайдалануы</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теңізінің солтүстік бөлігінде мемлекеттік қорық аймағында шаруашылық қызметті жүзеге асыратын жер қойнауын пайдаланушы теңіз ортасына келеңсіз әсерді болдырмау мақсатында, мұзбен жабылған теңіз акваториясында қысқы кезеңдегі мониторингті қоспағанда, барлық келісімшарт аумағы бойынша қоршаған ортаның жыл сайынғы өндірістік мониторингін (климаттық маусымдар бойынша) жүргізу</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Апаттық жағдай туындаған кезде қоршаған ортаның апаттық ластану салдарын бақылауды ұйымдастыру</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қауіпсіз жою және залалсыздандыру, қайта өңдеу, кәдеге жарату</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көму кезінде топырақ сеуіп, тығыздап жабу үшін қауіпсіз қалдықтарды қолдану жағдайларын қоспағанда, қауіпті қалдықтарды қауіпсіз қалдықтармен, сондай-ақ әртүрлі қауіпті қалдықтарды өндіру, тасымалдау және сақтау процесінде оларды өзара араластыруға тыйым салынады</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және ІІ санаттағы объектілері бар тұлғаларда және қалдықтарды кәдеге жаратуды және қайта өңдеуді немесе олардың көлемін және қауіпті қасиеттерін өзге де тәсілдермен азайтуды жүзеге асыратын, сондай-ақ өндіріс және тұтыну қалдықтарын орналастырумен байланысты қызметті жүзеге асыратын тұлғаларда қалдықтарды басқару бағдарламасының болуы</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саласындағы уәкілетті органға ұсынылатын қауіпті қалдықтар паспортының болуы</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уақытша сақтау орындары оларды кәдеге жарату, қайта өңдеу, сондай-ақ қайта өңдеуге немесе кәдеге жаратуға жатпайтын қалдықтарды жою жөніндегі операцияларды жүзеге асыратын үшінші тұлғаларға бергенге дейін (алты айдан аспайтын) мерзімде қалдықтарды қауіпсіз жинау мерзімін және шарттарын сақтау</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қалпына келтіргенге немесе өңдегенге дейін үш жылдан аспайтын немесе оларды көмгенге дейін бір жылдан аспайтын мерзімге қауіпсіз сақтау үшін арналған қалдықтарды сақтау орындарының болуы</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орналастыру объектілерді пайдалану аяқталғаннан кейін олардың жай-күйі мен қоршаған ортаға әсерін бақылауды және бүлінген жерлерде рекультивациялау жөнінде жұмыстар жүргізуі</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Қауіптілік қасиеттерін көрсете отырып, қауіпті қалдықтардың бумасында таңбалардың болуы</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Полигонның иесінде қабылданған қалдықтардың әр партиясын алғаны туралы жазбаша растамасының болуы және осы құжаттаманы бес жылға сақтауы</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түрін, оның қауіптілік дәрежесін және қауіпті қалдықтардағы жерлерде көму күнін көрсететін анық көрінетін айырым белгілерінің болуы</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қалдықтарды жинайтын, тастайтын, тасымалдайтын және қоқысқа тастайтын кəсіпорындар үшін төтенше жəне апатты жағдайлар кезінде іс-қимыл жоспарларының болуы</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Жойылуы қиын органикалық ластауыштары бар қалдықтарды сақтау пункттері жойылуы қиын органикалық ластауыштардың қоршаған ортаға және халықтың денсаулығына әсерін болғызбауды қамтамасыз ететін қорғаныс құралдарының болуы</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көму үшін арнайы жабдықталған полигондардың болуы</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полигонда олардың қоршаған ортаға теріс әсерінің алдын алу үшін атмосфералық шығарындылардың (қоқыс газы), сақтауға қойылған қалдықтарда құралатын сүзінді судың және сарқынды сулардың мониторингі жүйесінің болуы</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көму полигонының қызметі қоршаған ортаны қорғау саласындағы уәкілетті органмен келісілген мерзімде учаскені экологиялық талаптарға сәйкес келтіру жөніндегі жоспарының болуы</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 жабылғаннан кейін жерлерді рекультивациялау жөніндегі іс-шараларды және қоршаған ортаға әсердің мониторингін жүргізу үшін тарату қорының болуы</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Көмуге қабылданған қалдықтарды қабылдау мен сыныптау рәсімдерін растайтын құжаттардың болуы полигонның иесімен белгіленеді және қоршаған ортаны қорғау саласындағы уәкілетті органмен келісіледі</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 (полигонның бөлігі) жабылғаннан кейін полигонның иесі аумақты рекультивациялауды жүзеге асырады және 1-сыныптағы полигондар үшін - отыз жыл бойы, 2-сынып полигондары үшін – жиырма жыл бойы, 3-сынып полигондары үшін бес жыл бойы қоқыс газдың және сүзінді судың шығарындыларына мониторинг жүргізу және бүлінген жерлерге рекультивация жасау</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Өндірушілердің (импорттаушылардың) кеңейтілген міндеттемелері қолданылатын өнім (тауарлар) тізбесіне сәйкес өнімді (тауарларды) Қазақстан Республикасының аумағында өндіруді және (немесе) Қазақстан Республикасының аумағына әкелуді жүзеге асыратын жеке және заңды тұлғалар өндірушілердің (импорттаушылардың) кеңейтілген міндеттемелері қолданылатын өнімнің (тауарлардың) тұтынушылық қасиеттері жоғалғаннан кейін пайда болған қалдықтарды және оның (олардың) орамасын жинауды, тасымалдауды, қайта өңдеуді, залалсыздандыруды, пайдалануды және (немесе) кәдеге жаратуды қамтамасыз етуі</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Өндірушілердің (импорттаушылардың) кеңейтілген міндеттемелерінің операторы өндірушілердің (импорттаушылардың) төлемақысын мақсатты пайдалануы, өзіне жүктелген міндеттері мен функцияларын орындауы , өндірушілердің (импорттаушылардың) кеңейтілген міндеттемелерін іске асыру жөніндегі мүмкіндіктерін пайдалануы</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Озонды бұзатын заттарды пайдалана отырып жұмыстар жүргізу, құрамында озонды бұзатын заттар бар жабдықты жөндеу, монтаждау, оған қызмет көрсету қоршаған ортаны қорғау саласындағы уәкілетті орган айқындайтын тәртіппен қоршаған ортаны қорғау саласындағы уәкілетті орган беретін рұқсаттың болуы</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Қондырғы операторларының мынадай шығарындылары жылына көміртегі қостотығының жиырма мың тонна баламасынан асатын мынадай: мұнай-газ, электр энергетикасы, тау-кен өндірісі, металлургия, химия, өңдеу сияқты реттелетін қызмет салаларында, құрылыс материалдарын: цемент, әк, гипс және кірпіш өндіру бөлігінде парниктік газдар шығарындыларына квоталардың болуы</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Парниктік газдар шығарындыларына квоталардың сақталуы</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газдың жағылу себептерін және жағылған шикі газдың көлемі туралы ақпарат көрсететін хабарламаның болуы</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саласындағы уәкілетті және азаматтық қорғау саласындағы уәкілетті органдардың аумақтық бөлімшелерімен келісілгеннен мұнайдың төгілу қаупі бар объектілердің меншік иелері бекітілген және бекітілген күннен бастап үш жұмыс күні ішінде хабарлама тәртібімен көмірсутектер саласындағы уәкілетті органға жіберілген объектілік жоспарлардың болуы</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Полигондардың қабылдауына келмейтін қалдықтар бойынша тыйымды сақтау</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Ведомстводан тыс кешенді сараптама құрамында жобалардың экологиялық сараптамаға ұсынылған материалдарды қарастыру мерзімдерін сақтау</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Ведомстводан тыс кешенді сараптама құрамында жобалардың экологиялық сараптамаға ұсынылған материалдарды қарастыру кезінде құзыреттілікті сақтау</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Ведомстводан тыс кешенді сараптама құрамында жобалардың экологиялық сараптамаға ұсынылған материалдарды қарастыру кезінде бастапқы құжаттарының толықтығын сақтау</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тұлғада профилі бойынша тиісті жоғары білімі болуы және заңды тұлғалар үшін өтініш иесі басшысының жоғары білімі болуы</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қоршаған ортаны қорғау саласында кемінде үш жыл оның ішінде, экологиялық аудит жөніндегі қызмет үшін табиғатты қорғауды жобалау, нормалау саласындағы практикалық жұмыс тәжірибесі кемінде бір жыл болуы және заңды тұлғаның штатында жұмыс істейтін, қоршаған ортаны қорғау саласында кемінде үш жыл практикалық жұмыс тәжірибесі бар, профилі бойынша тиісті жоғары білімі кем дегенде екі маманның болуы, осы заңды тұлғаның штатында жұмыс істейтін экологиялық аудит бойынша қызмет үшін кемінде екі экологиялық аудитор болуы қажет</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Аккредиттелген мамандандырылған зертхана не көрсетілген зертханалары бар ұйымдардың талдамалық жұмыстарды (қызметтерді) орындауы туралы шарт болуы</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эмиссиялардың нормативтерін есептеу бойынша бағдарламалық кешенінің болуы</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кінәсінен туындайтын қолайсыз оқиғалардың болуы</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зиян келтірген қолайсыз оқиғалар, авариялар мен өрттердің болуы</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шағымдар мен арыздардың болуы және саны</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үш және одан да көп өтініш пен шағымның болуы</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екі өтініш пен шағымның болуы</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бір өтініш немесе шағымның болуы</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аудиттің нәтижелері</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экологиялық аудитті жүргізбеу</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аудит қорытындысы бойынша берілген ұсыныстарды орындамау</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Субъектіге (объектіге) зиян келтіргені үшін қызметiн тоқтата тұру туралы талап қою арқылы сотқа жүгiнуге мүмкіндік беретін міндетті және бастамашыл экологиялық аудитті бағалау нәтижелері</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бармастан профилактикалық бақылаудың нәтижелері</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саласындағы аумақтық органның зертханалық-аналитикалық бақылау және "Қазгидромет" республикалық мемлекеттік кәсіпорнының деректері бойынша санитарлық-қорғаныш аймағының шекарасында ластаушы заттардың шекті рұқсат етілген шоғырлануынан асып түсуі</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заңнаманың бұзылуын көрсететін ғарыштық мониторинг деректері</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мониторинг арқылы нормативтердің шектен тыс шығу фактілерін анықтау</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Іс-шараларды көрсете отырып, бұзушылықтарды жою туралы ақпараттық хат ұсынбау</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ресми интернет-ресурстарын, бұқаралық ақпарат құралдарын, бар болған жағдайда, "бұзушылар" рейтингісінің, зертханалық зерттеулердің нәтижелері бойынша анықталған бұзушылықтардың тізбесін талдау</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құралдарында экологиялық заңнаманың бұзылуы туралы жарияланымдары</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органдармен, ұйымдармен және басқа адамдармен ұсынылатын мәліметтердің талдау нәтижелері</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эмиссиялар үшін салық төлеу бойынша міндеттемелердің орындалмауы, сондай-ақ төлемдерден жалтару</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органдарының экологиялық заңнаманы бұзу туралы фактілер</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Өндірушілердің (импорттаушылардың) кеңейтілген міндеттемелері операторынан түскен экологиялық заңнаманы бұзу туралы фактілер</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26 қарашадағы</w:t>
            </w:r>
            <w:r>
              <w:br/>
            </w:r>
            <w:r>
              <w:rPr>
                <w:rFonts w:ascii="Times New Roman"/>
                <w:b w:val="false"/>
                <w:i w:val="false"/>
                <w:color w:val="000000"/>
                <w:sz w:val="20"/>
              </w:rPr>
              <w:t>№80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2018 жылғы 19 қарашадағы</w:t>
            </w:r>
            <w:r>
              <w:br/>
            </w:r>
            <w:r>
              <w:rPr>
                <w:rFonts w:ascii="Times New Roman"/>
                <w:b w:val="false"/>
                <w:i w:val="false"/>
                <w:color w:val="000000"/>
                <w:sz w:val="20"/>
              </w:rPr>
              <w:t>№448</w:t>
            </w:r>
            <w:r>
              <w:br/>
            </w:r>
            <w:r>
              <w:rPr>
                <w:rFonts w:ascii="Times New Roman"/>
                <w:b w:val="false"/>
                <w:i w:val="false"/>
                <w:color w:val="000000"/>
                <w:sz w:val="20"/>
              </w:rPr>
              <w:t>бірлескен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30 желтоқсандағы</w:t>
            </w:r>
            <w:r>
              <w:br/>
            </w:r>
            <w:r>
              <w:rPr>
                <w:rFonts w:ascii="Times New Roman"/>
                <w:b w:val="false"/>
                <w:i w:val="false"/>
                <w:color w:val="000000"/>
                <w:sz w:val="20"/>
              </w:rPr>
              <w:t>№ 835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15 желтоқсандағы</w:t>
            </w:r>
            <w:r>
              <w:br/>
            </w:r>
            <w:r>
              <w:rPr>
                <w:rFonts w:ascii="Times New Roman"/>
                <w:b w:val="false"/>
                <w:i w:val="false"/>
                <w:color w:val="000000"/>
                <w:sz w:val="20"/>
              </w:rPr>
              <w:t>№ 721 бірлескен бұйрығына</w:t>
            </w:r>
            <w:r>
              <w:br/>
            </w:r>
            <w:r>
              <w:rPr>
                <w:rFonts w:ascii="Times New Roman"/>
                <w:b w:val="false"/>
                <w:i w:val="false"/>
                <w:color w:val="000000"/>
                <w:sz w:val="20"/>
              </w:rPr>
              <w:t xml:space="preserve">2-қосымша </w:t>
            </w:r>
          </w:p>
        </w:tc>
      </w:tr>
    </w:tbl>
    <w:bookmarkStart w:name="z30" w:id="24"/>
    <w:p>
      <w:pPr>
        <w:spacing w:after="0"/>
        <w:ind w:left="0"/>
        <w:jc w:val="left"/>
      </w:pPr>
      <w:r>
        <w:rPr>
          <w:rFonts w:ascii="Times New Roman"/>
          <w:b/>
          <w:i w:val="false"/>
          <w:color w:val="000000"/>
        </w:rPr>
        <w:t xml:space="preserve"> Тексеру парағы</w:t>
      </w:r>
    </w:p>
    <w:bookmarkEnd w:id="24"/>
    <w:p>
      <w:pPr>
        <w:spacing w:after="0"/>
        <w:ind w:left="0"/>
        <w:jc w:val="both"/>
      </w:pPr>
      <w:r>
        <w:rPr>
          <w:rFonts w:ascii="Times New Roman"/>
          <w:b w:val="false"/>
          <w:i w:val="false"/>
          <w:color w:val="000000"/>
          <w:sz w:val="28"/>
        </w:rPr>
        <w:t xml:space="preserve">
      Қоршаған ортаны қорғау, табиғи ресурстарды молайту және пайдалану </w:t>
      </w:r>
    </w:p>
    <w:p>
      <w:pPr>
        <w:spacing w:after="0"/>
        <w:ind w:left="0"/>
        <w:jc w:val="both"/>
      </w:pPr>
      <w:r>
        <w:rPr>
          <w:rFonts w:ascii="Times New Roman"/>
          <w:b w:val="false"/>
          <w:i w:val="false"/>
          <w:color w:val="000000"/>
          <w:sz w:val="28"/>
        </w:rPr>
        <w:t>
      саласында/аясында _____________________________________________</w:t>
      </w:r>
    </w:p>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 –бабына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табиғи ресурстарды пайдалануды және (немесе) қоршаған ортаға эмиссияларды</w:t>
      </w:r>
    </w:p>
    <w:p>
      <w:pPr>
        <w:spacing w:after="0"/>
        <w:ind w:left="0"/>
        <w:jc w:val="both"/>
      </w:pPr>
      <w:r>
        <w:rPr>
          <w:rFonts w:ascii="Times New Roman"/>
          <w:b w:val="false"/>
          <w:i w:val="false"/>
          <w:color w:val="000000"/>
          <w:sz w:val="28"/>
        </w:rPr>
        <w:t>
      жүзеге асыратын жеке немесе заңды тұлғаларға___________________ қатысты</w:t>
      </w:r>
    </w:p>
    <w:p>
      <w:pPr>
        <w:spacing w:after="0"/>
        <w:ind w:left="0"/>
        <w:jc w:val="both"/>
      </w:pPr>
      <w:r>
        <w:rPr>
          <w:rFonts w:ascii="Times New Roman"/>
          <w:b w:val="false"/>
          <w:i w:val="false"/>
          <w:color w:val="000000"/>
          <w:sz w:val="28"/>
        </w:rPr>
        <w:t>
      бақылау және қадағалау субъектілерінің (объектілерінің) біртекті тобының атауы</w:t>
      </w:r>
    </w:p>
    <w:p>
      <w:pPr>
        <w:spacing w:after="0"/>
        <w:ind w:left="0"/>
        <w:jc w:val="both"/>
      </w:pPr>
      <w:r>
        <w:rPr>
          <w:rFonts w:ascii="Times New Roman"/>
          <w:b w:val="false"/>
          <w:i w:val="false"/>
          <w:color w:val="000000"/>
          <w:sz w:val="28"/>
        </w:rPr>
        <w:t>
      Тексеруді тағайындаған мемлекеттік орган ________________________________</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Бақылау субъектісіне (объектісіне) бару арқылы</w:t>
      </w:r>
    </w:p>
    <w:p>
      <w:pPr>
        <w:spacing w:after="0"/>
        <w:ind w:left="0"/>
        <w:jc w:val="both"/>
      </w:pPr>
      <w:r>
        <w:rPr>
          <w:rFonts w:ascii="Times New Roman"/>
          <w:b w:val="false"/>
          <w:i w:val="false"/>
          <w:color w:val="000000"/>
          <w:sz w:val="28"/>
        </w:rPr>
        <w:t>
      тексеруді/профилактикалық бақылауды тағайындау</w:t>
      </w:r>
    </w:p>
    <w:p>
      <w:pPr>
        <w:spacing w:after="0"/>
        <w:ind w:left="0"/>
        <w:jc w:val="both"/>
      </w:pPr>
      <w:r>
        <w:rPr>
          <w:rFonts w:ascii="Times New Roman"/>
          <w:b w:val="false"/>
          <w:i w:val="false"/>
          <w:color w:val="000000"/>
          <w:sz w:val="28"/>
        </w:rPr>
        <w:t>
      туралы акт 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және қадағалау субъектісінің (объектісінің) атауы 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бизнес-сәйкестендіру нөмірі 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
        <w:gridCol w:w="9816"/>
        <w:gridCol w:w="426"/>
        <w:gridCol w:w="426"/>
        <w:gridCol w:w="426"/>
        <w:gridCol w:w="427"/>
      </w:tblGrid>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экологиялық бақылау бағдарламасының болуы</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экологиялық бақылау бағдарламасына сәйкес өндірістік экологиялық бақылауды жүргізу</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бақылау жүргізу және экологиялық рұқсаттардың шарттарымен өндірістік экологиялық бақылау нәтижелерін салыстыру</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эмиссияларға рұқсатта көрсетілген шарттарды орындау, оның ішінде барлық көздері бойынша эмиссия нормативтері</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экологиялық сараптаманың оң қорытындысы алынған жобалау құжаттамада шығарындылардың түгендеуінде көрсетілген параметрлері мен олардың көздеріне нақты параметрлердің сәйкестігі</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Қолайсыз метеорологиялық жағдайлар кезінде шараларды орындау</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 барысында өндірілген, жиналған, тасымалданатын, қайта өңделген немесе жойылған қалдықтардың тұрақты есебінің (түрі, көлемі, қасиеттері) болуы</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түгендеу бойынша жылдық есептің болуы</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орналастыру объектісі бойынша кадастрлық істің болуы және оны жүргізу</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Парниктік газдарды түгендеу бойынша есептің болуы</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санаттағы объектілері бар табиғат пайдаланушылар ластауыш заттардың шекті жол берілетін шоғырлануы, олардың денсаулыққа және қоршаған ортаға әсері туралы ақпаратты, сондай-ақ ластауыштардың шығарындылары мен тасымалдары бойынша басқа да ғылыми негізделген ақпаратты және табиғат пайдаланушылар туралы ақпаратты ұсыну</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Полихлорланған дифенилдерден тұратын жабдықты полихлорланған дифенилдер бар қалдықтар санатына ауыстыру рәсімін орындау</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 сапасының стандарттарын сақтауды қамтамасыз ететін қауіпті қалдықтарды, шығарындыларды, төгінділерді тазалау, кәдеге жарату және кәдеге жарату үшін қондырғылар мен жабдықтардың болуы және оларды пайдалану</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экологиялық бақылауды ұйымдастырушы, бақылау органдарымен өзара іс-қимыл жасау үшін жауапты қызметкердің немесе арнайы бөлімнің немесе жауапты қызметкерге бұйрықтың болуы</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экологиялық мониторингін аккредиттелген өндірістік немесе тәуелсіз зертханалармен жүзеге асыруы</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саласындағы уәкілетті органды қоршаған ортаны ластағаны туралы анықталған сәттен бастап екі сағат ішінде, сондай-ақ өндірістік экологиялық бақылау процесінде анықталған бұзушылықтар туралы үш жұмыс күні ішінде хабардар ету.</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қауіпті шаруашылық және өзге де қызметті жүзеге асыратын тұлғалар үшін міндетті экологиялық сақтандыру шартының болуы.</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эмиссияларға рұқсаттың болуы</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кері әсерін тигізетін көлік құралдарына және басқа көлік құралдарына рұқсат етілген шығарындылар нормаларын сақтау</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эмиссиялардың нақты көлемін анықтау үшін бастапқы құжаттаманың болуы (стационарлық ластану көздерін есепке алу журналдары және олардың сипаттамалары, газ тазарту және шаңды тазарту қондырғыларының жұмыстарының журналдары, сондай-ақ қондырғының паспорты)</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апаттар мен дүлей зілзалалардың бұзылуынан туындаған төтенше жағдайларды болдырмау немесе жою жөніндегі іс-шаралар жоспарының болуы</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саласындағы уәкілетті органның шешімі бойынша міндетті экологиялық аудиттерді жүргізу</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әсерді бағалауды қоса алғандағы материалдармен кезеңдер бойынша қоршаған ортаға әсер ететін жоспарланатын қызметтің жобалау алдындағы және жобалық құжаттамасына мемлекеттік экологиялық сараптаманы қорытындысы және кешенді ведомстволық сараптама қорытындысының болуы және талаптарының сақталуы</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эмиссиялар нормативтерінің жобаларына мемлекеттік экологиялық сараптама қорытындысының болуы және талаптарының сақталуы.</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халықаралық шарттарымен айқындалатын көршілес мемлекеттермен қоршаған ортаға әсерін тигізуі мүмкін немесе оларды жүзеге асыру үшін көрші мемлекеттермен ортақ табиғи объектілерді пайдалануды талап ететін немесе көрші мемлекеттердің, соның ішінде "Байқоңыр" кешенінің мүддесін қозғайтын шаруашылық қызметтің жобаларына мемлекеттік экологиялық сараптаманың қорытындыларының болуы және талаптарының сақталуы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Топырақтың ластануына, қоқыстануына, тозуына және құнарлылығының төмендеуiне, сондай-ақ құнарлы қабаттың мүлдем жоғалуын болғызбау үшiн оны алу қажет болған жағдайларды қоспағанда, басқа тұлғаларға сату немесе беру мақсатында топырақтың құнарлы қабатын алуға жол бермеуi</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саласындағы уәкілетті органмен,санитарлық-эпидемиологиялық қызметтің мемлекеттік органымен және өзге де арнайы уәкілетті мемлекеттік органдармен келісім бойынша жергілікті атқарушы органдардың шешімдерімен анықталған жерлерде қалдықтарды орналастыру және жою</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объектілерге улы заттарды қондыруды жоюға арналған технологиялық алаңдарды гидрооқшаумен жер қойнауын пайдалануға арналған қалдықтарды жинау және сақтаудың инженерлік жүйесін болуы және пайдалануы</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және жабдықтарды бөлшектеу операциялары аяқталғаннан кейін жобалау шешімдеріне сәйкес жерді қалпына келтіру (рекультивациялау) бойынша жұмыстар жүргізу</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операциялары кезінде қоршаған ортаға қайтару, бұрғылау процесінде қайта пайдалану үшін пайдаланылған бұрғылау ерітіндісін, бұрғылау, карьерлерді және шахталардың ағынды суларын бейтараптандыру және шламды кәдеге жарату</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және заңды тұлғалардың жер асты суларының жағдайына зиянды әсер етуі мүмкін болған жағдайда су объектілерінің ластануын және сарқылуын болдырмау жөніндегі шараларды қабылдау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жөніндегі операцияларды тоқтата тұру, тоқтату, кен орнын игеру объектілерін сақтау және жою тәртібінің сақталуы</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объектілерінің жай-күйіне әсер ететін кәсіпорындар мен басқа да құрылыстарды салу, реконструкциялау, пайдалану, консервациялау, жою үшін қоршаған ортаны қорғау саласындағы уәкілетті мемлекеттік органдардың оң қорытындыларының болуы</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Табиғатты пайдаланушылардың ағынды суларды табиғи биологиялық тазалауға, олардың қоршаған ортаға әсерін болдырмауға арналған, сондай-ақ олардың жұмысын тоқтатқаннан кейін жерді қалпына келтіруді жүзеге асыруға арналған ағынды суларды сақтау цистерналары және (немесе) жасанды су объектілері бар қажетті шараларды қабылдау</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есепке алу аспаптарын пайдалану және суды ағызатын су объектілеріне, жер қойнауына, сарқынды су жинағыштарына, суды ағызатын табиғат пайдаланушылардың суды тұтыну және сарқынды суларды басқару тізілімін жүргізуі</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Нормативтiк көрсеткiштерге дейін тазартылмаған сарқынды суларды жер қойнауына ағызуға тыйым салынады.</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металлургиясы кәсіпорындарының шахта және карьер суларын жинақтауыш тоғандарға және (немесе) буландырғыш тоғандарға, сондай-ақ сумен суыту үшін пайдаланылатын суларды сумен жабдықтаудың тұйықталған (айналымды) жүйесінде орналасқан жинақтауыштарға ағызуды қоспағанда, сарқынды суларды алдын ала тазартусыз су объектілеріне, жергілікті жердің рельефіне және сарқынды су жинақтауыштарға ағызуға тыйым салынады.</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операциялары кезінде апаттық төгілулердің алдын алу, шектеу және жою жөніндегішараларды қамтамасыз етуі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Сусымалы материалдарды, химиялық реагенттер мен қауіпті жүктерді тасымалдау олардың қоршаған ортаға жайылуын болдырмайтын жабық контейнерлерде және арнаулы ыдыстардың болуы және қолдануы</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Теңіздегі кемелерге жанармай құю кезінде жанармай мен жанар-жағармай материалдарының төгілуін және ағып кетуін болдырмайтын жүйелердің болуы және пайдаланылуы</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 кеме палубаларының мұнай өнімдерімен ластануына, су айдындарына ластанған сарқынды сулардың ағуына жол бермейтін жабдықпен жарақталуы және пайдалануы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теңізінің солтүстік бөлігінде мемлекеттік қорық аймағында шаруашылық қызметті жүзеге асыратын жер қойнауын пайдаланушы теңіз ортасына келеңсіз әсерді болдырмау мақсатында, мұзбен жабылған теңіз акваториясында қысқы кезеңдегі мониторингті қоспағанда, барлық келісімшарт аумағы бойынша қоршаған ортаның жыл сайынғы өндірістік мониторингін (климаттық маусымдар бойынша) жүргізу</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жағдай туындаған кезде қоршаған ортаның авариялық ластану салдарын бақылауды ұйымдастыру</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Қалдықтарды қауіпсіз жою және залалсыздандыру, қайта өңдеу, кәдеге жарату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көму кезінде топырақ сеуіп, тығыздап жабу үшін қауіпсіз қалдықтарды қолдану жағдайларын қоспағанда, қауіпті қалдықтарды қауіпсіз қалдықтармен, сондай-ақ әртүрлі қауіпті қалдықтарды өндіру, тасымалдау және сақтау процесінде оларды өзара араластыруға тыйым салынады</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және ІІ санаттағы объектілері бар тұлғаларда және қалдықтарды кәдеге жаратуды және қайта өңдеуді немесе олардың көлемін және қауіпті қасиеттерін өзге де тәсілдермен азайтуды жүзеге асыратын, сондай-ақ өндіріс және тұтыну қалдықтарын орналастырумен байланысты қызметті жүзеге асыратын тұлғаларда қалдықтарды басқару бағдарламасының болуы</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саласындағы уәкілетті органға ұсынылатын қауіпті қалдықтар паспортының болуы</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уақытша сақтау орындары оларды кәдеге жарату, қайта өңдеу, сондай-ақ қайта өңдеуге немесе кәдеге жаратуға жатпайтын қалдықтарды жою жөніндегі операцияларды жүзеге асыратын үшінші тұлғаларға бергенге дейін алты айдан аспайтын мерзімде қалдықтарды қауіпсіз жинау мерзімін және шарттарын орындау</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қалпына келтіргенге немесе өңдегенге дейін үш жылдан аспайтын немесе оларды көмгенге дейін бір жылдан аспайтын мерзімге қауіпсіз сақтау үшін арналған қалдықтарды сақтау орындарының болуы</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орналастыру объектілерді пайдалану аяқталғаннан кейін олардың жай-күйі мен қоршаған ортаға әсерін бақылауды және бүлінген жерлерде рекультивациялау жөнінде жұмыстар жүргізуі</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Қауіптілік қасиеттерін көрсете отырып, қауіпті қалдықтардың бумасында таңбалардың болуы</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Полигонның иесінде қабылданған қалдықтардың әр партиясын алғаны туралы жазбаша растамасының болуы және осы құжаттаманы бес жылға сақтауы</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түрін, оның қауіптілік дәрежесін және қауіпті қалдықтардағы жерлерде көму күнін көрсететін анық көрінетін айырымбелгілерінің болуы</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қалдықтарды жинайтын, тастайтын, тасымалдайтын және қоқысқа тастайтын кəсіпорындар үшін төтенше жəне төтенше жағдайлар жоспарларының болуы</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Жойылуы қиын органикалық ластауыштары бар қалдықтарды сақтау пункттері жойылуы қиын органикалық ластауыштардың қоршаған ортаға және халықтың денсаулығына әсерін болғызбауды қамтамасыз ететін қорғаныс құралдарының болуы</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көму үшін арнайы жабдықталған полигондардың болуы</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полигон олардың қоршаған ортаға теріс әсерінің алдын алу үшін атмосфералық шығарындылардың (қоқыс газы), сақтауға қойылған қалдықтарда құралатын сүзінді судың және сарқынды сулардың мониторингі жүйесінің болуы</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көму полигонының қызметі қоршаған ортаны қорғау саласындағы уәкілетті органмен келісілген мерзімде учаскені экологиялық талаптарға сәйкес келтіру жөніндегі жоспарының болуы</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 жабылғаннан кейін жерлерді рекультивациялау жөніндегі іс-шараларды және қоршаған ортаға әсердің мониторингін жүргізу үшін тарату қорынының болуы</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Көмуге қабылданған қалдықтарды қабылдау мен сыныптау рәсімдерін растайтын құжаттардың болмауы полигонның иесімен белгіленеді және қоршаған ортаны қорғау саласындағы уәкілетті органмен келісіледі.</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 (полигонның бөлігі) жабылғаннан кейін полигонның иесі аумақты рекультивациялауды жүзеге асырады және 1-сыныптағы полигондар үшін - отыз жыл бойы, 2-сынып полигондары үшін – жиырма жыл бойы, 3-сынып полигондары үшін бес жыл бойы қоқыс газдың және сүзінді судың шығарындыларына мониторинг жүргізу және бүлінген жерлерге рекультивация жасау</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Өндірушілердің (импорттаушылардың) кеңейтілген міндеттемелері қолданылатын өнім (тауарлар) тізбесіне сәйкес өнімді (тауарларды) Қазақстан Республикасының аумағында өндіруді және (немесе) Қазақстан Республикасының аумағына әкелуді жүзеге асыратын жеке және заңды тұлғалар өндірушілердің (импорттаушылардың) кеңейтілген міндеттемелері қолданылатын өнімнің (тауарлардың) тұтынушылық қасиеттері жоғалғаннан кейін пайда болған қалдықтарды және оның (олардың) орамасын жинауды, тасымалдауды, қайта өңдеуді, залалсыздандыруды, пайдалануды және (немесе) кәдеге жаратуды қамтамасыз етуі</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Өндірушілердің (импорттаушылардың) кеңейтілген міндеттемелерінің операторы өндірушілердің (импорттаушылардың) төлемақысын мақсатты пайдалануы, өзіне жүктелген міндеттері мен функцияларын орындауы , өндірушілердің (импорттаушылардың) кеңейтілген міндеттемелерін іске асыру жөніндегі мүмкіндіктерін пайдалануы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Озонды бұзатын заттарды пайдалана отырып жұмыстар жүргізу, құрамында озонды бұзатын заттар бар жабдықты жөндеу, монтаждау, оған қызмет көрсету қоршаған ортаны қорғау саласындағы уәкілетті орган айқындайтын тәртіппен қоршаған ортаны қорғау саласындағы уәкілетті орган беретін рұқсаттың болуы</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Қондырғы операторларының мынадай шығарындылары жылына көміртегі қостотығының жиырма мың тонна баламасынан асатын мынадай: мұнай-газ, электр энергетикасы, тау-кен өндірісі, металлургия, химия, өңдеу сияқты реттелетін қызмет салаларында, құрылыс материалдарын: цемент, әк, гипс және кірпіш өндіру бөлігінде парниктік газдар шығарындыларына квоталардың болуы</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Парниктік газдар шығарындыларына квоталар сақтауы</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газдың жағылу себептерін және жағылған шикі газдың көлемі туралы ақпарат көрсететін хабарламаның болуы</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саласындағы уәкілетті және азаматтық қорғау саласындағы уәкілетті органдардың аумақтық бөлімшелерімен келісілгеннен мұнайдың төгілу қаупі бар объектілердің меншік иелері бекітілген және бекітілген күннен бастап үш жұмыс күні ішінде хабарлама тәртібімен көмірсутектер саласындағы уәкілетті органға жіберілген объектілік жоспарлардың болуы</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Полигондардың қабылдауына келмейтін қалдықтар бойынша тыйымды сақтау</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Лауазымды адам (адамдар):</w:t>
      </w:r>
    </w:p>
    <w:p>
      <w:pPr>
        <w:spacing w:after="0"/>
        <w:ind w:left="0"/>
        <w:jc w:val="both"/>
      </w:pPr>
      <w:r>
        <w:rPr>
          <w:rFonts w:ascii="Times New Roman"/>
          <w:b w:val="false"/>
          <w:i w:val="false"/>
          <w:color w:val="000000"/>
          <w:sz w:val="28"/>
        </w:rPr>
        <w:t>
      _______________________ __________________ ______________________________________</w:t>
      </w:r>
    </w:p>
    <w:p>
      <w:pPr>
        <w:spacing w:after="0"/>
        <w:ind w:left="0"/>
        <w:jc w:val="both"/>
      </w:pPr>
      <w:r>
        <w:rPr>
          <w:rFonts w:ascii="Times New Roman"/>
          <w:b w:val="false"/>
          <w:i w:val="false"/>
          <w:color w:val="000000"/>
          <w:sz w:val="28"/>
        </w:rPr>
        <w:t>
      (лауазымы)                  (қолы)            (тегі, аты, әкесінің аты (бар болған жағдайда)</w:t>
      </w:r>
    </w:p>
    <w:p>
      <w:pPr>
        <w:spacing w:after="0"/>
        <w:ind w:left="0"/>
        <w:jc w:val="both"/>
      </w:pPr>
      <w:r>
        <w:rPr>
          <w:rFonts w:ascii="Times New Roman"/>
          <w:b w:val="false"/>
          <w:i w:val="false"/>
          <w:color w:val="000000"/>
          <w:sz w:val="28"/>
        </w:rPr>
        <w:t>
      _______________________ __________________ ______________________________________</w:t>
      </w:r>
    </w:p>
    <w:p>
      <w:pPr>
        <w:spacing w:after="0"/>
        <w:ind w:left="0"/>
        <w:jc w:val="both"/>
      </w:pPr>
      <w:r>
        <w:rPr>
          <w:rFonts w:ascii="Times New Roman"/>
          <w:b w:val="false"/>
          <w:i w:val="false"/>
          <w:color w:val="000000"/>
          <w:sz w:val="28"/>
        </w:rPr>
        <w:t>
      (лауазымы)                  (қолы)            (тегі, аты, әкесінің аты (бар болған жағдайда)</w:t>
      </w:r>
    </w:p>
    <w:p>
      <w:pPr>
        <w:spacing w:after="0"/>
        <w:ind w:left="0"/>
        <w:jc w:val="both"/>
      </w:pPr>
      <w:r>
        <w:rPr>
          <w:rFonts w:ascii="Times New Roman"/>
          <w:b w:val="false"/>
          <w:i w:val="false"/>
          <w:color w:val="000000"/>
          <w:sz w:val="28"/>
        </w:rPr>
        <w:t>
      Бақылау субъектінің басшысы: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(лауазымы) (қолы)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26 қарашадағы</w:t>
            </w:r>
            <w:r>
              <w:br/>
            </w:r>
            <w:r>
              <w:rPr>
                <w:rFonts w:ascii="Times New Roman"/>
                <w:b w:val="false"/>
                <w:i w:val="false"/>
                <w:color w:val="000000"/>
                <w:sz w:val="20"/>
              </w:rPr>
              <w:t>№80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2018 жылғы 19 қарашадағы</w:t>
            </w:r>
            <w:r>
              <w:br/>
            </w:r>
            <w:r>
              <w:rPr>
                <w:rFonts w:ascii="Times New Roman"/>
                <w:b w:val="false"/>
                <w:i w:val="false"/>
                <w:color w:val="000000"/>
                <w:sz w:val="20"/>
              </w:rPr>
              <w:t>№448</w:t>
            </w:r>
            <w:r>
              <w:br/>
            </w:r>
            <w:r>
              <w:rPr>
                <w:rFonts w:ascii="Times New Roman"/>
                <w:b w:val="false"/>
                <w:i w:val="false"/>
                <w:color w:val="000000"/>
                <w:sz w:val="20"/>
              </w:rPr>
              <w:t>бірлескен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30 желтоқсандағы</w:t>
            </w:r>
            <w:r>
              <w:br/>
            </w:r>
            <w:r>
              <w:rPr>
                <w:rFonts w:ascii="Times New Roman"/>
                <w:b w:val="false"/>
                <w:i w:val="false"/>
                <w:color w:val="000000"/>
                <w:sz w:val="20"/>
              </w:rPr>
              <w:t>№ 835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15 желтоқсандағы</w:t>
            </w:r>
            <w:r>
              <w:br/>
            </w:r>
            <w:r>
              <w:rPr>
                <w:rFonts w:ascii="Times New Roman"/>
                <w:b w:val="false"/>
                <w:i w:val="false"/>
                <w:color w:val="000000"/>
                <w:sz w:val="20"/>
              </w:rPr>
              <w:t>№ 721 бірлескен бұйрығына</w:t>
            </w:r>
            <w:r>
              <w:br/>
            </w:r>
            <w:r>
              <w:rPr>
                <w:rFonts w:ascii="Times New Roman"/>
                <w:b w:val="false"/>
                <w:i w:val="false"/>
                <w:color w:val="000000"/>
                <w:sz w:val="20"/>
              </w:rPr>
              <w:t xml:space="preserve">3-қосымша </w:t>
            </w:r>
          </w:p>
        </w:tc>
      </w:tr>
    </w:tbl>
    <w:bookmarkStart w:name="z32" w:id="25"/>
    <w:p>
      <w:pPr>
        <w:spacing w:after="0"/>
        <w:ind w:left="0"/>
        <w:jc w:val="left"/>
      </w:pPr>
      <w:r>
        <w:rPr>
          <w:rFonts w:ascii="Times New Roman"/>
          <w:b/>
          <w:i w:val="false"/>
          <w:color w:val="000000"/>
        </w:rPr>
        <w:t xml:space="preserve"> Тексеру парағы</w:t>
      </w:r>
    </w:p>
    <w:bookmarkEnd w:id="25"/>
    <w:p>
      <w:pPr>
        <w:spacing w:after="0"/>
        <w:ind w:left="0"/>
        <w:jc w:val="both"/>
      </w:pPr>
      <w:r>
        <w:rPr>
          <w:rFonts w:ascii="Times New Roman"/>
          <w:b w:val="false"/>
          <w:i w:val="false"/>
          <w:color w:val="000000"/>
          <w:sz w:val="28"/>
        </w:rPr>
        <w:t>
      Қоршаған ортаны қорғау, табиғи ресурстарды молайту және пайдалану</w:t>
      </w:r>
    </w:p>
    <w:p>
      <w:pPr>
        <w:spacing w:after="0"/>
        <w:ind w:left="0"/>
        <w:jc w:val="both"/>
      </w:pPr>
      <w:r>
        <w:rPr>
          <w:rFonts w:ascii="Times New Roman"/>
          <w:b w:val="false"/>
          <w:i w:val="false"/>
          <w:color w:val="000000"/>
          <w:sz w:val="28"/>
        </w:rPr>
        <w:t>
      саласында/аясында _______________________________________________</w:t>
      </w:r>
    </w:p>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 –бабына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ведомстводан тыс кешенді сараптаманың құрамында жобаларға экологиялық</w:t>
      </w:r>
    </w:p>
    <w:p>
      <w:pPr>
        <w:spacing w:after="0"/>
        <w:ind w:left="0"/>
        <w:jc w:val="both"/>
      </w:pPr>
      <w:r>
        <w:rPr>
          <w:rFonts w:ascii="Times New Roman"/>
          <w:b w:val="false"/>
          <w:i w:val="false"/>
          <w:color w:val="000000"/>
          <w:sz w:val="28"/>
        </w:rPr>
        <w:t>
      сараптама бойынша қызметті жүзеге асыратын субъектілерге __қатысты</w:t>
      </w:r>
    </w:p>
    <w:p>
      <w:pPr>
        <w:spacing w:after="0"/>
        <w:ind w:left="0"/>
        <w:jc w:val="both"/>
      </w:pPr>
      <w:r>
        <w:rPr>
          <w:rFonts w:ascii="Times New Roman"/>
          <w:b w:val="false"/>
          <w:i w:val="false"/>
          <w:color w:val="000000"/>
          <w:sz w:val="28"/>
        </w:rPr>
        <w:t>
      бақылау және қадағалау субъектілерінің (объектілерінің) біртекті тобының атауы</w:t>
      </w:r>
    </w:p>
    <w:p>
      <w:pPr>
        <w:spacing w:after="0"/>
        <w:ind w:left="0"/>
        <w:jc w:val="both"/>
      </w:pPr>
      <w:r>
        <w:rPr>
          <w:rFonts w:ascii="Times New Roman"/>
          <w:b w:val="false"/>
          <w:i w:val="false"/>
          <w:color w:val="000000"/>
          <w:sz w:val="28"/>
        </w:rPr>
        <w:t>
      Тексеруді тағайындаған мемлекеттік орган 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Бақылау субъектісіне (объектісіне) бару арқылы</w:t>
      </w:r>
    </w:p>
    <w:p>
      <w:pPr>
        <w:spacing w:after="0"/>
        <w:ind w:left="0"/>
        <w:jc w:val="both"/>
      </w:pPr>
      <w:r>
        <w:rPr>
          <w:rFonts w:ascii="Times New Roman"/>
          <w:b w:val="false"/>
          <w:i w:val="false"/>
          <w:color w:val="000000"/>
          <w:sz w:val="28"/>
        </w:rPr>
        <w:t>
      тексеруді/профилактикалық бақылауды тағайындау</w:t>
      </w:r>
    </w:p>
    <w:p>
      <w:pPr>
        <w:spacing w:after="0"/>
        <w:ind w:left="0"/>
        <w:jc w:val="both"/>
      </w:pPr>
      <w:r>
        <w:rPr>
          <w:rFonts w:ascii="Times New Roman"/>
          <w:b w:val="false"/>
          <w:i w:val="false"/>
          <w:color w:val="000000"/>
          <w:sz w:val="28"/>
        </w:rPr>
        <w:t>
      туралы акт 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және қадағалау субъектісінің (объектісінің) атауы 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бизнес-сәйкестендіру нөмірі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9"/>
        <w:gridCol w:w="5737"/>
        <w:gridCol w:w="1243"/>
        <w:gridCol w:w="1243"/>
        <w:gridCol w:w="1244"/>
        <w:gridCol w:w="1244"/>
      </w:tblGrid>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Ведомстводан тыс кешенді сараптама құрамында жобалардың экологиялық сараптамаға ұсынылған материалдарды қарастыру мерзімдерін сақтау</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Ведомстводан тыс кешенді сараптама құрамында жобалардың экологиялық сараптамаға ұсынылған материалдарды қарастыру кезінде құзыреттілікті сақтау</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Ведомстводан тыс кешенді сараптама құрамында жобалардың экологиялық сараптамаға ұсынылған материалдарды қарастыру кезінде бастапқы құжаттарының толықтығын сақтау</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Лауазымды адам (адамдар): </w:t>
      </w:r>
    </w:p>
    <w:p>
      <w:pPr>
        <w:spacing w:after="0"/>
        <w:ind w:left="0"/>
        <w:jc w:val="both"/>
      </w:pPr>
      <w:r>
        <w:rPr>
          <w:rFonts w:ascii="Times New Roman"/>
          <w:b w:val="false"/>
          <w:i w:val="false"/>
          <w:color w:val="000000"/>
          <w:sz w:val="28"/>
        </w:rPr>
        <w:t>
      ___________________ ____________ ________________________________________________</w:t>
      </w:r>
    </w:p>
    <w:p>
      <w:pPr>
        <w:spacing w:after="0"/>
        <w:ind w:left="0"/>
        <w:jc w:val="both"/>
      </w:pPr>
      <w:r>
        <w:rPr>
          <w:rFonts w:ascii="Times New Roman"/>
          <w:b w:val="false"/>
          <w:i w:val="false"/>
          <w:color w:val="000000"/>
          <w:sz w:val="28"/>
        </w:rPr>
        <w:t>
      (лауазымы)            (қолы)            (тегі, аты, әкесінің аты (бар болған жағдайда)</w:t>
      </w:r>
    </w:p>
    <w:p>
      <w:pPr>
        <w:spacing w:after="0"/>
        <w:ind w:left="0"/>
        <w:jc w:val="both"/>
      </w:pPr>
      <w:r>
        <w:rPr>
          <w:rFonts w:ascii="Times New Roman"/>
          <w:b w:val="false"/>
          <w:i w:val="false"/>
          <w:color w:val="000000"/>
          <w:sz w:val="28"/>
        </w:rPr>
        <w:t>
      ___________________ ____________ ________________________________________________</w:t>
      </w:r>
    </w:p>
    <w:p>
      <w:pPr>
        <w:spacing w:after="0"/>
        <w:ind w:left="0"/>
        <w:jc w:val="both"/>
      </w:pPr>
      <w:r>
        <w:rPr>
          <w:rFonts w:ascii="Times New Roman"/>
          <w:b w:val="false"/>
          <w:i w:val="false"/>
          <w:color w:val="000000"/>
          <w:sz w:val="28"/>
        </w:rPr>
        <w:t>
      (лауазымы)            (қолы)            (тегі, аты, әкесінің аты (бар болған жағдайда)</w:t>
      </w:r>
    </w:p>
    <w:p>
      <w:pPr>
        <w:spacing w:after="0"/>
        <w:ind w:left="0"/>
        <w:jc w:val="both"/>
      </w:pPr>
      <w:r>
        <w:rPr>
          <w:rFonts w:ascii="Times New Roman"/>
          <w:b w:val="false"/>
          <w:i w:val="false"/>
          <w:color w:val="000000"/>
          <w:sz w:val="28"/>
        </w:rPr>
        <w:t>
      Бақылау субъектінің басшысы: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(лауазымы) (қолы)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26 қарашадағы</w:t>
            </w:r>
            <w:r>
              <w:br/>
            </w:r>
            <w:r>
              <w:rPr>
                <w:rFonts w:ascii="Times New Roman"/>
                <w:b w:val="false"/>
                <w:i w:val="false"/>
                <w:color w:val="000000"/>
                <w:sz w:val="20"/>
              </w:rPr>
              <w:t>№80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2018 жылғы 19 қарашадағы</w:t>
            </w:r>
            <w:r>
              <w:br/>
            </w:r>
            <w:r>
              <w:rPr>
                <w:rFonts w:ascii="Times New Roman"/>
                <w:b w:val="false"/>
                <w:i w:val="false"/>
                <w:color w:val="000000"/>
                <w:sz w:val="20"/>
              </w:rPr>
              <w:t>№448</w:t>
            </w:r>
            <w:r>
              <w:br/>
            </w:r>
            <w:r>
              <w:rPr>
                <w:rFonts w:ascii="Times New Roman"/>
                <w:b w:val="false"/>
                <w:i w:val="false"/>
                <w:color w:val="000000"/>
                <w:sz w:val="20"/>
              </w:rPr>
              <w:t>бірлескен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30 желтоқсандағы</w:t>
            </w:r>
            <w:r>
              <w:br/>
            </w:r>
            <w:r>
              <w:rPr>
                <w:rFonts w:ascii="Times New Roman"/>
                <w:b w:val="false"/>
                <w:i w:val="false"/>
                <w:color w:val="000000"/>
                <w:sz w:val="20"/>
              </w:rPr>
              <w:t>№ 835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15 желтоқсандағы</w:t>
            </w:r>
            <w:r>
              <w:br/>
            </w:r>
            <w:r>
              <w:rPr>
                <w:rFonts w:ascii="Times New Roman"/>
                <w:b w:val="false"/>
                <w:i w:val="false"/>
                <w:color w:val="000000"/>
                <w:sz w:val="20"/>
              </w:rPr>
              <w:t>№ 721 бірлескен бұйрығына</w:t>
            </w:r>
            <w:r>
              <w:br/>
            </w:r>
            <w:r>
              <w:rPr>
                <w:rFonts w:ascii="Times New Roman"/>
                <w:b w:val="false"/>
                <w:i w:val="false"/>
                <w:color w:val="000000"/>
                <w:sz w:val="20"/>
              </w:rPr>
              <w:t xml:space="preserve">4-қосымша </w:t>
            </w:r>
          </w:p>
        </w:tc>
      </w:tr>
    </w:tbl>
    <w:bookmarkStart w:name="z34" w:id="26"/>
    <w:p>
      <w:pPr>
        <w:spacing w:after="0"/>
        <w:ind w:left="0"/>
        <w:jc w:val="left"/>
      </w:pPr>
      <w:r>
        <w:rPr>
          <w:rFonts w:ascii="Times New Roman"/>
          <w:b/>
          <w:i w:val="false"/>
          <w:color w:val="000000"/>
        </w:rPr>
        <w:t xml:space="preserve"> Тексеру парағы</w:t>
      </w:r>
    </w:p>
    <w:bookmarkEnd w:id="26"/>
    <w:p>
      <w:pPr>
        <w:spacing w:after="0"/>
        <w:ind w:left="0"/>
        <w:jc w:val="both"/>
      </w:pPr>
      <w:r>
        <w:rPr>
          <w:rFonts w:ascii="Times New Roman"/>
          <w:b w:val="false"/>
          <w:i w:val="false"/>
          <w:color w:val="000000"/>
          <w:sz w:val="28"/>
        </w:rPr>
        <w:t>
      Қоршаған ортаны қорғау, табиғи ресурстарды молайту және пайдалану</w:t>
      </w:r>
    </w:p>
    <w:p>
      <w:pPr>
        <w:spacing w:after="0"/>
        <w:ind w:left="0"/>
        <w:jc w:val="both"/>
      </w:pPr>
      <w:r>
        <w:rPr>
          <w:rFonts w:ascii="Times New Roman"/>
          <w:b w:val="false"/>
          <w:i w:val="false"/>
          <w:color w:val="000000"/>
          <w:sz w:val="28"/>
        </w:rPr>
        <w:t>
      саласында/аясында _______________________________________________</w:t>
      </w:r>
    </w:p>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 –бабына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қоршаған ортаны қорғау саласындағы жұмыстарды орындауға және қызмет</w:t>
      </w:r>
    </w:p>
    <w:p>
      <w:pPr>
        <w:spacing w:after="0"/>
        <w:ind w:left="0"/>
        <w:jc w:val="both"/>
      </w:pPr>
      <w:r>
        <w:rPr>
          <w:rFonts w:ascii="Times New Roman"/>
          <w:b w:val="false"/>
          <w:i w:val="false"/>
          <w:color w:val="000000"/>
          <w:sz w:val="28"/>
        </w:rPr>
        <w:t>
      көрсетуге лицензиялары бар субъектілерге __ қатысты</w:t>
      </w:r>
    </w:p>
    <w:p>
      <w:pPr>
        <w:spacing w:after="0"/>
        <w:ind w:left="0"/>
        <w:jc w:val="both"/>
      </w:pPr>
      <w:r>
        <w:rPr>
          <w:rFonts w:ascii="Times New Roman"/>
          <w:b w:val="false"/>
          <w:i w:val="false"/>
          <w:color w:val="000000"/>
          <w:sz w:val="28"/>
        </w:rPr>
        <w:t>
      бақылау және қадағалау субъектілерінің (объектілерінің) біртекті тобының атауы</w:t>
      </w:r>
    </w:p>
    <w:p>
      <w:pPr>
        <w:spacing w:after="0"/>
        <w:ind w:left="0"/>
        <w:jc w:val="both"/>
      </w:pPr>
      <w:r>
        <w:rPr>
          <w:rFonts w:ascii="Times New Roman"/>
          <w:b w:val="false"/>
          <w:i w:val="false"/>
          <w:color w:val="000000"/>
          <w:sz w:val="28"/>
        </w:rPr>
        <w:t>
      Тексеруді тағайындаған мемлекеттік орган 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Бақылау субъектісіне (объектісіне) бару арқылы</w:t>
      </w:r>
    </w:p>
    <w:p>
      <w:pPr>
        <w:spacing w:after="0"/>
        <w:ind w:left="0"/>
        <w:jc w:val="both"/>
      </w:pPr>
      <w:r>
        <w:rPr>
          <w:rFonts w:ascii="Times New Roman"/>
          <w:b w:val="false"/>
          <w:i w:val="false"/>
          <w:color w:val="000000"/>
          <w:sz w:val="28"/>
        </w:rPr>
        <w:t>
      тексеруді/профилактикалық бақылауды тағайындау</w:t>
      </w:r>
    </w:p>
    <w:p>
      <w:pPr>
        <w:spacing w:after="0"/>
        <w:ind w:left="0"/>
        <w:jc w:val="both"/>
      </w:pPr>
      <w:r>
        <w:rPr>
          <w:rFonts w:ascii="Times New Roman"/>
          <w:b w:val="false"/>
          <w:i w:val="false"/>
          <w:color w:val="000000"/>
          <w:sz w:val="28"/>
        </w:rPr>
        <w:t>
      туралы акт 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және қадағалау субъектісінің (объектісінің) атауы 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бизнес-сәйкестендіру нөмірі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5"/>
        <w:gridCol w:w="9882"/>
        <w:gridCol w:w="458"/>
        <w:gridCol w:w="458"/>
        <w:gridCol w:w="458"/>
        <w:gridCol w:w="459"/>
      </w:tblGrid>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тұлғада профилі бойынша тиісті жоғары білімі болуы және заңды тұлғалар үшін өтініш иесі басшысының жоғары білімі болуы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қоршаған ортаны қорғау саласында кемінде үш жыл оның ішінде, экологиялық аудит жөніндегі қызмет үшін табиғатты қорғауды жобалау, нормалау саласындағы практикалық жұмыс тәжірибесі кемінде бір жыл болуы және заңды тұлғаның штатында жұмыс істейтін, қоршаған ортаны қорғау саласында кемінде үш жыл практикалық жұмыс тәжірибесі бар, профилі бойынша тиісті жоғары білімі кем дегенде екі маманның болуы, осы заңды тұлғаның штатында жұмыс істейтін экологиялық аудит бойынша қызмет үшін кемінде екі экологиялық аудитор болуы қажет</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Аккредиттелген мамандандырылған зертхана не көрсетілген зертханалары бар ұйымдардың талдамалық жұмыстарды (қызметтерді) орындауы туралы шарт болуы</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ортаға эмиссиялардың нормативтерін есептеу бойынша бағдарламалық </w:t>
            </w:r>
            <w:r>
              <w:br/>
            </w:r>
            <w:r>
              <w:rPr>
                <w:rFonts w:ascii="Times New Roman"/>
                <w:b w:val="false"/>
                <w:i w:val="false"/>
                <w:color w:val="000000"/>
                <w:sz w:val="20"/>
              </w:rPr>
              <w:t>
кешенінің болуы</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Лауазымды адам (адамдар):</w:t>
      </w:r>
    </w:p>
    <w:p>
      <w:pPr>
        <w:spacing w:after="0"/>
        <w:ind w:left="0"/>
        <w:jc w:val="both"/>
      </w:pPr>
      <w:r>
        <w:rPr>
          <w:rFonts w:ascii="Times New Roman"/>
          <w:b w:val="false"/>
          <w:i w:val="false"/>
          <w:color w:val="000000"/>
          <w:sz w:val="28"/>
        </w:rPr>
        <w:t>
      ___________________ ____________ ________________________________________________</w:t>
      </w:r>
    </w:p>
    <w:p>
      <w:pPr>
        <w:spacing w:after="0"/>
        <w:ind w:left="0"/>
        <w:jc w:val="both"/>
      </w:pPr>
      <w:r>
        <w:rPr>
          <w:rFonts w:ascii="Times New Roman"/>
          <w:b w:val="false"/>
          <w:i w:val="false"/>
          <w:color w:val="000000"/>
          <w:sz w:val="28"/>
        </w:rPr>
        <w:t>
      (лауазымы)            (қолы)            (тегі, аты, әкесінің аты (бар болған жағдайда)</w:t>
      </w:r>
    </w:p>
    <w:p>
      <w:pPr>
        <w:spacing w:after="0"/>
        <w:ind w:left="0"/>
        <w:jc w:val="both"/>
      </w:pPr>
      <w:r>
        <w:rPr>
          <w:rFonts w:ascii="Times New Roman"/>
          <w:b w:val="false"/>
          <w:i w:val="false"/>
          <w:color w:val="000000"/>
          <w:sz w:val="28"/>
        </w:rPr>
        <w:t>
      ___________________ ____________ ________________________________________________</w:t>
      </w:r>
    </w:p>
    <w:p>
      <w:pPr>
        <w:spacing w:after="0"/>
        <w:ind w:left="0"/>
        <w:jc w:val="both"/>
      </w:pPr>
      <w:r>
        <w:rPr>
          <w:rFonts w:ascii="Times New Roman"/>
          <w:b w:val="false"/>
          <w:i w:val="false"/>
          <w:color w:val="000000"/>
          <w:sz w:val="28"/>
        </w:rPr>
        <w:t>
      (лауазымы)            (қолы)            (тегі, аты, әкесінің аты (бар болған жағдайда)</w:t>
      </w:r>
    </w:p>
    <w:p>
      <w:pPr>
        <w:spacing w:after="0"/>
        <w:ind w:left="0"/>
        <w:jc w:val="both"/>
      </w:pPr>
      <w:r>
        <w:rPr>
          <w:rFonts w:ascii="Times New Roman"/>
          <w:b w:val="false"/>
          <w:i w:val="false"/>
          <w:color w:val="000000"/>
          <w:sz w:val="28"/>
        </w:rPr>
        <w:t>
      Бақылау субъектінің басшысы: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(лауазымы) (қолы) (тегі, аты, әкесінің аты (бар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