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0967" w14:textId="4940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зерттеу және пайдалану саласындағы тәуекел дәрежесін бағалау өлшемшарттарын және тексеру парағын бекіту туралы" Қазақстан Республикасы Инвестициялар және даму министрінің 2015 жылғы 23 желтоқсандағы № 1222 және Қазақстан Республикасы Ұлттық экономика министрінің 2015 жылғы 26 желтоқсандағы № 796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9 қарашадағы № 779 және Қазақстан Республикасы Ұлттық экономика министрінің 2018 жылғы 10 қарашадағы № 63 бірлескен бұйрығы. Қазақстан Республикасының Әділет министрлігінде 2018 жылғы 28 қарашада № 17808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"Жер қойнауын зерттеу және пайдалану саласындағы тәуекел дәрежесін бағалау өлшемшарттарын және тексеру парағын бекіту туралы" Қазақстан Республикасы Инвестициялар және даму министрінің 2015 жылғы 23 желтоқсандағы № 1222 және Қазақстан Республикасы Ұлттық экономика министрінің 2015 жылғы 26 желтоқсандағы № 796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12699 болып тіркелген, 2016 жылғы 23 ақпанда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 қойнауын зерттеу және пайдалану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 қойнауын геологиялық зерттеуді жүзеге асыратын жер қойнауын пайдаланушыларға қатысты жер қойнауын зерттеу және пайдалану саласындағы тексеру парағы;</w:t>
      </w:r>
    </w:p>
    <w:p>
      <w:pPr>
        <w:spacing w:after="0"/>
        <w:ind w:left="0"/>
        <w:jc w:val="both"/>
      </w:pPr>
      <w:r>
        <w:rPr>
          <w:rFonts w:ascii="Times New Roman"/>
          <w:b w:val="false"/>
          <w:i w:val="false"/>
          <w:color w:val="000000"/>
          <w:sz w:val="28"/>
        </w:rPr>
        <w:t>
      3) осы бірлескен бұйрыққа 3-қосымшаға сәйкес қатты пайдалы қазбаларды барлауды жүзеге асыратын жер қойнауын пайдаланушыларға қатысты жер қойнауын зерттеу және пайдалану саласындағы тексеру парағы;</w:t>
      </w:r>
    </w:p>
    <w:p>
      <w:pPr>
        <w:spacing w:after="0"/>
        <w:ind w:left="0"/>
        <w:jc w:val="both"/>
      </w:pPr>
      <w:r>
        <w:rPr>
          <w:rFonts w:ascii="Times New Roman"/>
          <w:b w:val="false"/>
          <w:i w:val="false"/>
          <w:color w:val="000000"/>
          <w:sz w:val="28"/>
        </w:rPr>
        <w:t>
      4) осы бірлескен бұйрыққа 4-қосымшаға сәйкес уранды қоспағанда, кең таралған және қатты пайдалы қазбаларды өндіруді жүзеге асыратын жер қойнауын пайдаланушыларға қатысты жер қойнауын зерттеу және пайдалану саласындағы тексеру парағы;</w:t>
      </w:r>
    </w:p>
    <w:p>
      <w:pPr>
        <w:spacing w:after="0"/>
        <w:ind w:left="0"/>
        <w:jc w:val="both"/>
      </w:pPr>
      <w:r>
        <w:rPr>
          <w:rFonts w:ascii="Times New Roman"/>
          <w:b w:val="false"/>
          <w:i w:val="false"/>
          <w:color w:val="000000"/>
          <w:sz w:val="28"/>
        </w:rPr>
        <w:t>
      5) осы бірлескен бұйрыққа 5-қосымшаға сәйкес жер қойнауы кеңістігін пайдалануды жүзеге асыратын жер қойнауын пайдаланушыларға қатысты жер қойнауын зерттеу және пайдалану саласындағы тексеру парағы;</w:t>
      </w:r>
    </w:p>
    <w:p>
      <w:pPr>
        <w:spacing w:after="0"/>
        <w:ind w:left="0"/>
        <w:jc w:val="both"/>
      </w:pPr>
      <w:r>
        <w:rPr>
          <w:rFonts w:ascii="Times New Roman"/>
          <w:b w:val="false"/>
          <w:i w:val="false"/>
          <w:color w:val="000000"/>
          <w:sz w:val="28"/>
        </w:rPr>
        <w:t>
      6) осы бірлескен бұйрыққа 6-қосымшаға сәйкес кен іздеушілікті жүзеге асыратын жер қойнауын пайдаланушыларға қатысты жер қойнауын зерттеу және пайдалану саласындағы тексеру парағы;</w:t>
      </w:r>
    </w:p>
    <w:p>
      <w:pPr>
        <w:spacing w:after="0"/>
        <w:ind w:left="0"/>
        <w:jc w:val="both"/>
      </w:pPr>
      <w:r>
        <w:rPr>
          <w:rFonts w:ascii="Times New Roman"/>
          <w:b w:val="false"/>
          <w:i w:val="false"/>
          <w:color w:val="000000"/>
          <w:sz w:val="28"/>
        </w:rPr>
        <w:t>
      7) осы бірлескен бұйрыққа 7-қосымшаға сәйкес геологиялық ақпаратты есепке алуды, сақтауды, оның сақталуын және анықтығын қамтамасыз етуді жүзеге асыратын жер қойнауын пайдаланушыларға қатысты жер қойнауын зерттеу және пайдалану саласындағы тексеру парағы бекітілсін.";</w:t>
      </w:r>
    </w:p>
    <w:bookmarkStart w:name="z5" w:id="3"/>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қосымшаларға</w:t>
      </w:r>
      <w:r>
        <w:rPr>
          <w:rFonts w:ascii="Times New Roman"/>
          <w:b w:val="false"/>
          <w:i w:val="false"/>
          <w:color w:val="000000"/>
          <w:sz w:val="28"/>
        </w:rPr>
        <w:t xml:space="preserve"> сәйкес редакциясында көрсетілген бірлескен бұйрыққа 3, 4, 5, 6, 7 - қосымшалармен толықтырылсын.</w:t>
      </w:r>
    </w:p>
    <w:bookmarkEnd w:id="4"/>
    <w:bookmarkStart w:name="z7"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0" w:id="8"/>
    <w:p>
      <w:pPr>
        <w:spacing w:after="0"/>
        <w:ind w:left="0"/>
        <w:jc w:val="both"/>
      </w:pPr>
      <w:r>
        <w:rPr>
          <w:rFonts w:ascii="Times New Roman"/>
          <w:b w:val="false"/>
          <w:i w:val="false"/>
          <w:color w:val="000000"/>
          <w:sz w:val="28"/>
        </w:rPr>
        <w:t>
      3) осы бірлескен бұйрықты Қазақстан Республикасы Инвестициялар және даму министрлігінің интернет-ресурсында орналастыруды;</w:t>
      </w:r>
    </w:p>
    <w:bookmarkEnd w:id="8"/>
    <w:bookmarkStart w:name="z11" w:id="9"/>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3" w:id="1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 жөніндегі комитеті</w:t>
      </w:r>
    </w:p>
    <w:p>
      <w:pPr>
        <w:spacing w:after="0"/>
        <w:ind w:left="0"/>
        <w:jc w:val="both"/>
      </w:pPr>
      <w:r>
        <w:rPr>
          <w:rFonts w:ascii="Times New Roman"/>
          <w:b w:val="false"/>
          <w:i w:val="false"/>
          <w:color w:val="000000"/>
          <w:sz w:val="28"/>
        </w:rPr>
        <w:t>
      2018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9 қарашадағы</w:t>
            </w:r>
            <w:r>
              <w:br/>
            </w:r>
            <w:r>
              <w:rPr>
                <w:rFonts w:ascii="Times New Roman"/>
                <w:b w:val="false"/>
                <w:i w:val="false"/>
                <w:color w:val="000000"/>
                <w:sz w:val="20"/>
              </w:rPr>
              <w:t>№ 779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10 қарашадағы</w:t>
            </w:r>
            <w:r>
              <w:br/>
            </w:r>
            <w:r>
              <w:rPr>
                <w:rFonts w:ascii="Times New Roman"/>
                <w:b w:val="false"/>
                <w:i w:val="false"/>
                <w:color w:val="000000"/>
                <w:sz w:val="20"/>
              </w:rPr>
              <w:t>№ 63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1222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796 бірлескен бұйрығына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Жер қойнауын зерттеу және пайдалану саласындағы тәуекел дәрежесін бағалау өлшемшарттары</w:t>
      </w:r>
    </w:p>
    <w:bookmarkEnd w:id="12"/>
    <w:bookmarkStart w:name="z16" w:id="13"/>
    <w:p>
      <w:pPr>
        <w:spacing w:after="0"/>
        <w:ind w:left="0"/>
        <w:jc w:val="left"/>
      </w:pPr>
      <w:r>
        <w:rPr>
          <w:rFonts w:ascii="Times New Roman"/>
          <w:b/>
          <w:i w:val="false"/>
          <w:color w:val="000000"/>
        </w:rPr>
        <w:t xml:space="preserve"> 1-тарау. Жалпы ережелер</w:t>
      </w:r>
    </w:p>
    <w:bookmarkEnd w:id="13"/>
    <w:bookmarkStart w:name="z17" w:id="14"/>
    <w:p>
      <w:pPr>
        <w:spacing w:after="0"/>
        <w:ind w:left="0"/>
        <w:jc w:val="both"/>
      </w:pPr>
      <w:r>
        <w:rPr>
          <w:rFonts w:ascii="Times New Roman"/>
          <w:b w:val="false"/>
          <w:i w:val="false"/>
          <w:color w:val="000000"/>
          <w:sz w:val="28"/>
        </w:rPr>
        <w:t xml:space="preserve">
      1. Осы Жер қойнауын зерттеу және пайдалану саласындағы тәуекел дәрежесін бағалау өлшемшарттары (бұдан әрі – Өлшемшарттар) 2015 жылғы 29 қазандағы Қазақстан Республикасының Кәсіпкерлік кодексінің 141-бабы </w:t>
      </w:r>
      <w:r>
        <w:rPr>
          <w:rFonts w:ascii="Times New Roman"/>
          <w:b w:val="false"/>
          <w:i w:val="false"/>
          <w:color w:val="000000"/>
          <w:sz w:val="28"/>
        </w:rPr>
        <w:t>3-тармағына</w:t>
      </w:r>
      <w:r>
        <w:rPr>
          <w:rFonts w:ascii="Times New Roman"/>
          <w:b w:val="false"/>
          <w:i w:val="false"/>
          <w:color w:val="000000"/>
          <w:sz w:val="28"/>
        </w:rPr>
        <w:t xml:space="preserve">, 143-бабы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органдардың тәуекелдерді бағалау жүйесін қалыптастыру қағидаларына және тексеру парақтарының нысанына (Нормативтік құқықтық актілерді мемлекеттік тіркеу тізілімінде № 17371 болып тіркелген, 2018 жылғы 14 қыркүйекте "Әділет" ақпараттық-құқықтық жүйесінде жарияланған) сәйкес қатты пайдалы қазбалар, жер қойнауын зерттеу жөніндегі уәкілетті органдар және облыстардың, республикалық маңызы бар қалалардың, астананың жергілікті атқарушы органдары жер қойнауын зерттеу және пайдалану саласында қызметін жүзеге асыратын субъектілерді тәуекел дәрежелеріне жатқызу үшін әзірленді.</w:t>
      </w:r>
    </w:p>
    <w:bookmarkEnd w:id="14"/>
    <w:bookmarkStart w:name="z18" w:id="15"/>
    <w:p>
      <w:pPr>
        <w:spacing w:after="0"/>
        <w:ind w:left="0"/>
        <w:jc w:val="both"/>
      </w:pPr>
      <w:r>
        <w:rPr>
          <w:rFonts w:ascii="Times New Roman"/>
          <w:b w:val="false"/>
          <w:i w:val="false"/>
          <w:color w:val="000000"/>
          <w:sz w:val="28"/>
        </w:rPr>
        <w:t>
      2. Осы Өлшемшарттарда мынадай ұғымдар пайдаланылады:</w:t>
      </w:r>
    </w:p>
    <w:bookmarkEnd w:id="15"/>
    <w:p>
      <w:pPr>
        <w:spacing w:after="0"/>
        <w:ind w:left="0"/>
        <w:jc w:val="both"/>
      </w:pPr>
      <w:r>
        <w:rPr>
          <w:rFonts w:ascii="Times New Roman"/>
          <w:b w:val="false"/>
          <w:i w:val="false"/>
          <w:color w:val="000000"/>
          <w:sz w:val="28"/>
        </w:rPr>
        <w:t>
      1) жер қойнауын зерттеу және пайдалану саласындағы тәуекел – зиян келтіру салдарының ауырлығын ескере отырып, жер қойнауының жай-күйіне, минералдық-шикізат базасына, жер қойнауын зерттеу және пайдалану саласындағы субъектілер қызметінің нәтижесінде алынған геологиялық ақпараттың сақталуына және анықтығына зиян келтіру ықтималдығы;</w:t>
      </w:r>
    </w:p>
    <w:p>
      <w:pPr>
        <w:spacing w:after="0"/>
        <w:ind w:left="0"/>
        <w:jc w:val="both"/>
      </w:pPr>
      <w:r>
        <w:rPr>
          <w:rFonts w:ascii="Times New Roman"/>
          <w:b w:val="false"/>
          <w:i w:val="false"/>
          <w:color w:val="000000"/>
          <w:sz w:val="28"/>
        </w:rPr>
        <w:t>
      2) жер қойнауын зерттеу және пайдалану саласындағы бақылау субъектілері (бұдан әрі – бақылау субъектілері) – қатты пайдалы қазбаларды барлау жөніндегі, уранды өндіру жөніндегі операцияларды қоспағанда, кең таралған пайдалы қазбаларды және қатты пайдалы қазбаларды өндіру, геологиялық зерттеу, сондай-ақ жер қойнауы кеңістігін пайдалану, кен іздеушілік, геологиялық ақпаратты есепке алу, сақтау, оның сақталуы мен анықтығын қамтамасыз ету жөніндегі қызметті жүзеге асыратын субъектілер (жер қойнауын пайдаланушылар);</w:t>
      </w:r>
    </w:p>
    <w:p>
      <w:pPr>
        <w:spacing w:after="0"/>
        <w:ind w:left="0"/>
        <w:jc w:val="both"/>
      </w:pPr>
      <w:r>
        <w:rPr>
          <w:rFonts w:ascii="Times New Roman"/>
          <w:b w:val="false"/>
          <w:i w:val="false"/>
          <w:color w:val="000000"/>
          <w:sz w:val="28"/>
        </w:rPr>
        <w:t>
      3) тәуекел дәрежесін бағалаудың объективті өлшемшарттары (бұдан әрі – объективті өлшемшарттар) – белгілі бір қызмет саласындағы тәуекел дәрежесіне байланысты бақылау субъектілерін іріктеу үшін пайдалатынатын және жекелеген бақылау субъектісіне тікелей байланысты емес тәуекел дәрежесін бағалау өлшемшарттары;</w:t>
      </w:r>
    </w:p>
    <w:p>
      <w:pPr>
        <w:spacing w:after="0"/>
        <w:ind w:left="0"/>
        <w:jc w:val="both"/>
      </w:pPr>
      <w:r>
        <w:rPr>
          <w:rFonts w:ascii="Times New Roman"/>
          <w:b w:val="false"/>
          <w:i w:val="false"/>
          <w:color w:val="000000"/>
          <w:sz w:val="28"/>
        </w:rPr>
        <w:t>
      4) тәуекел дәрежесін бағалаудың субъективті өлшемшарттары (бұдан әрі – субъективті өлшемшарттар) – нақты бақылау субъектісінің қызмет нәтижелеріне байланысты бақылау субъектілерін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5) елеулі бұзушылықтар – есептерді ұсынбауы, бұрмалауы, маркшейдерлік құжаттаманың болмауы, бақылау субъектілеріне бір және одан көп расталған шағымның болуы, лицензияның шарттарында көзделмеген механизациялау құралдарын пайдалану бөлігінде жер қойнауын зерттеу және пайдалану саласындағы нормативтік құқықтық актілерде белгіленген талаптардың бұзылуы;</w:t>
      </w:r>
    </w:p>
    <w:p>
      <w:pPr>
        <w:spacing w:after="0"/>
        <w:ind w:left="0"/>
        <w:jc w:val="both"/>
      </w:pPr>
      <w:r>
        <w:rPr>
          <w:rFonts w:ascii="Times New Roman"/>
          <w:b w:val="false"/>
          <w:i w:val="false"/>
          <w:color w:val="000000"/>
          <w:sz w:val="28"/>
        </w:rPr>
        <w:t>
      6) елеусіз бұзушылықтар – жергілікті жерде өндіру учаскесі шекарасында белгілердің болмауы, кен іздеушілікке лицензия берген облыстардың, республикалық маңызы бар қалалардың, астананың жергілікті атқарушы органдарының өндірілген құнды металдар және асыл тастар туралы кезеңдік есепті ұсынуы бөлігінде жер қойнауын зерттеу және пайдалану саласындағы нормативтік құқықтық актілерде белгіленген талаптардың бұзылуы;</w:t>
      </w:r>
    </w:p>
    <w:p>
      <w:pPr>
        <w:spacing w:after="0"/>
        <w:ind w:left="0"/>
        <w:jc w:val="both"/>
      </w:pPr>
      <w:r>
        <w:rPr>
          <w:rFonts w:ascii="Times New Roman"/>
          <w:b w:val="false"/>
          <w:i w:val="false"/>
          <w:color w:val="000000"/>
          <w:sz w:val="28"/>
        </w:rPr>
        <w:t>
      7) өрескел бұзушылықтар – жер қойнауы учаскесінен тыс жерде жер қойнауын пайдалану жөніндегі операцияларды жүргізу, жобалық құжаттың болмауы, жобалық құжаттарда көзделмеген жұмыстарды жүргізу, өндіру жөніндегі жұмыстарды құжаттаудың қамтамасыз етілмеуі, өндіруді және өндіру кезінде пайда болған өндіріс қалдықтарын қате есепке алу, бақылау субъектісіне (объектісіне) бармай жүргізілген профилактикалық бақылау нәтижелері бойынша анықталған бұзушылықтарды жоймау, тең түрде бұзушылықтарды жою бойынша іс-шаралар жоспарын мерзімінде ұсынбау, техногендік минералдық түзілімдерді жер қойнауы учаскесінен тыс жерге орналатыру, тау-кендік жұмыстар жоспарын келіспеу, жобалық құжаттарда көзделмеген жұмыс түрлерін, тәсілдерін және әдістерін қолдану, жобалық құжаттарға өзгерістер енгізілгенін құзыретті органға белгіленген мерзімде ескертпеу, құзыретті органға ескертпей тау-кендік жұмыстардың жоспарына өзгерістер енгізу, кен іздеушілік учаскесіне келетін су объектілерінде және су қоры жерлерінде экскаваторлар мен бульдозерлерді пайдалану, химиялық реагенттерді және жарылғыш заттарды қолдану, күрделі құрылысжайларды салу және тұрғызу, топырақ пен шығарылған тау-кендік массаны кен іздеушілік учаскесінен тыс жерге әкету бөлігінде жер қойнауын зерттеу және пайдалану саласындағы нормативтік құқықтық актілерде белгіленген талаптардың бұзылуы.</w:t>
      </w:r>
    </w:p>
    <w:bookmarkStart w:name="z19" w:id="16"/>
    <w:p>
      <w:pPr>
        <w:spacing w:after="0"/>
        <w:ind w:left="0"/>
        <w:jc w:val="both"/>
      </w:pPr>
      <w:r>
        <w:rPr>
          <w:rFonts w:ascii="Times New Roman"/>
          <w:b w:val="false"/>
          <w:i w:val="false"/>
          <w:color w:val="000000"/>
          <w:sz w:val="28"/>
        </w:rPr>
        <w:t>
      3. Бақылау субъектілерін тәуекелдер дәрежелері бойынша жатқызу объективті өлшемшарттар мен субъективті өлшемшарттар негізінде жүзеге асырылады.</w:t>
      </w:r>
    </w:p>
    <w:bookmarkEnd w:id="16"/>
    <w:p>
      <w:pPr>
        <w:spacing w:after="0"/>
        <w:ind w:left="0"/>
        <w:jc w:val="both"/>
      </w:pPr>
      <w:r>
        <w:rPr>
          <w:rFonts w:ascii="Times New Roman"/>
          <w:b w:val="false"/>
          <w:i w:val="false"/>
          <w:color w:val="000000"/>
          <w:sz w:val="28"/>
        </w:rPr>
        <w:t>
      Кен іздеушілік, кең таралған пайдалы қазбаларды өндіру жөніндегі операцияларды мемлекеттік бақылауды облыстардың, республикалық маңызы бар қалалардың, астананың тиісті жергілікті атқарушы органдары жүзеге асырады.</w:t>
      </w:r>
    </w:p>
    <w:bookmarkStart w:name="z20" w:id="17"/>
    <w:p>
      <w:pPr>
        <w:spacing w:after="0"/>
        <w:ind w:left="0"/>
        <w:jc w:val="left"/>
      </w:pPr>
      <w:r>
        <w:rPr>
          <w:rFonts w:ascii="Times New Roman"/>
          <w:b/>
          <w:i w:val="false"/>
          <w:color w:val="000000"/>
        </w:rPr>
        <w:t xml:space="preserve"> 2-тарау. Объективті өлшемшарттар</w:t>
      </w:r>
    </w:p>
    <w:bookmarkEnd w:id="17"/>
    <w:bookmarkStart w:name="z21" w:id="18"/>
    <w:p>
      <w:pPr>
        <w:spacing w:after="0"/>
        <w:ind w:left="0"/>
        <w:jc w:val="both"/>
      </w:pPr>
      <w:r>
        <w:rPr>
          <w:rFonts w:ascii="Times New Roman"/>
          <w:b w:val="false"/>
          <w:i w:val="false"/>
          <w:color w:val="000000"/>
          <w:sz w:val="28"/>
        </w:rPr>
        <w:t>
      4. Бақылау субъектілерінің тәуекел дәрежесін объективті өлшемшарттар бойынша бағалау және оларды жоғары немесе жоғарыға жатпайтын тәуекел тобына жатқызу бақылау субъектісі қызметінің нәтижесінде қоршаған ортаға, жеке және заңды тұлғалардың заңды мүдделеріне, мемлекеттің мүліктік мүдделеріне зиян келтірудің ең үлкен ықтимал көрсеткіштері бойынша, оның салдарының ауырлық дәрежесін есепке ала отырып жүзеге асырылады.</w:t>
      </w:r>
    </w:p>
    <w:bookmarkEnd w:id="18"/>
    <w:p>
      <w:pPr>
        <w:spacing w:after="0"/>
        <w:ind w:left="0"/>
        <w:jc w:val="both"/>
      </w:pPr>
      <w:r>
        <w:rPr>
          <w:rFonts w:ascii="Times New Roman"/>
          <w:b w:val="false"/>
          <w:i w:val="false"/>
          <w:color w:val="000000"/>
          <w:sz w:val="28"/>
        </w:rPr>
        <w:t>
      Бақылау субъектілерінің объективті өлшемшарттары бойынша мынадай тәуекелдер дәрежелеріне бөлінеді:</w:t>
      </w:r>
    </w:p>
    <w:p>
      <w:pPr>
        <w:spacing w:after="0"/>
        <w:ind w:left="0"/>
        <w:jc w:val="both"/>
      </w:pPr>
      <w:r>
        <w:rPr>
          <w:rFonts w:ascii="Times New Roman"/>
          <w:b w:val="false"/>
          <w:i w:val="false"/>
          <w:color w:val="000000"/>
          <w:sz w:val="28"/>
        </w:rPr>
        <w:t>
      1) жоғары тәуекел дәрежесіне:</w:t>
      </w:r>
    </w:p>
    <w:p>
      <w:pPr>
        <w:spacing w:after="0"/>
        <w:ind w:left="0"/>
        <w:jc w:val="both"/>
      </w:pPr>
      <w:r>
        <w:rPr>
          <w:rFonts w:ascii="Times New Roman"/>
          <w:b w:val="false"/>
          <w:i w:val="false"/>
          <w:color w:val="000000"/>
          <w:sz w:val="28"/>
        </w:rPr>
        <w:t>
      уранды өндіру операциясын қоспағанда, кен іздеушілік, қатты және кең таралған пайдалы қазбаларды өндіру жөніндегі қызметті жүзеге асыратын бақылау субъектілері жатады;</w:t>
      </w:r>
    </w:p>
    <w:p>
      <w:pPr>
        <w:spacing w:after="0"/>
        <w:ind w:left="0"/>
        <w:jc w:val="both"/>
      </w:pPr>
      <w:r>
        <w:rPr>
          <w:rFonts w:ascii="Times New Roman"/>
          <w:b w:val="false"/>
          <w:i w:val="false"/>
          <w:color w:val="000000"/>
          <w:sz w:val="28"/>
        </w:rPr>
        <w:t>
      2) жоғары тәуекел дәрежесіне жатпайтынға:</w:t>
      </w:r>
    </w:p>
    <w:p>
      <w:pPr>
        <w:spacing w:after="0"/>
        <w:ind w:left="0"/>
        <w:jc w:val="both"/>
      </w:pPr>
      <w:r>
        <w:rPr>
          <w:rFonts w:ascii="Times New Roman"/>
          <w:b w:val="false"/>
          <w:i w:val="false"/>
          <w:color w:val="000000"/>
          <w:sz w:val="28"/>
        </w:rPr>
        <w:t>
      қатты пайдалы қазбаларды барлау, геологиялық зерттеу, сондай-ақ жер қойнауы кеңістігін пайдалану, геологиялық ақпаратты есепке алу, сақтау, оның сақталуын және анықтығын қамтамасыз ету жөніндегі қызметті жүзеге асыратын бақылау субъектілері жатады.</w:t>
      </w:r>
    </w:p>
    <w:bookmarkStart w:name="z22" w:id="19"/>
    <w:p>
      <w:pPr>
        <w:spacing w:after="0"/>
        <w:ind w:left="0"/>
        <w:jc w:val="both"/>
      </w:pPr>
      <w:r>
        <w:rPr>
          <w:rFonts w:ascii="Times New Roman"/>
          <w:b w:val="false"/>
          <w:i w:val="false"/>
          <w:color w:val="000000"/>
          <w:sz w:val="28"/>
        </w:rPr>
        <w:t>
      5. Жоғары тәуекел дәрежесіне жатқызылған бақылау субъектілеріне қатысты бақылау субъектілеріне (объектілеріне) бармай профилактикалық бақылау, бақылау субъектілеріне (объектілеріне) бару арқылы профилактикалық бақылау және жоспардан тыс тексерулер жүргізіледі.</w:t>
      </w:r>
    </w:p>
    <w:bookmarkEnd w:id="19"/>
    <w:p>
      <w:pPr>
        <w:spacing w:after="0"/>
        <w:ind w:left="0"/>
        <w:jc w:val="both"/>
      </w:pPr>
      <w:r>
        <w:rPr>
          <w:rFonts w:ascii="Times New Roman"/>
          <w:b w:val="false"/>
          <w:i w:val="false"/>
          <w:color w:val="000000"/>
          <w:sz w:val="28"/>
        </w:rPr>
        <w:t>
      Жоғары тәуекел дәрежесіне жатқызылмаған бақылау субъектілеріне қатысты бақылау субъектілеріне (объектілеріне) бармай профилактикалық бақылау және жоспардан тыс тексеру жүргізіледі.</w:t>
      </w:r>
    </w:p>
    <w:bookmarkStart w:name="z23" w:id="20"/>
    <w:p>
      <w:pPr>
        <w:spacing w:after="0"/>
        <w:ind w:left="0"/>
        <w:jc w:val="left"/>
      </w:pPr>
      <w:r>
        <w:rPr>
          <w:rFonts w:ascii="Times New Roman"/>
          <w:b/>
          <w:i w:val="false"/>
          <w:color w:val="000000"/>
        </w:rPr>
        <w:t xml:space="preserve"> 3-тарау. Субъективті өлшемшарттар</w:t>
      </w:r>
    </w:p>
    <w:bookmarkEnd w:id="20"/>
    <w:bookmarkStart w:name="z24" w:id="21"/>
    <w:p>
      <w:pPr>
        <w:spacing w:after="0"/>
        <w:ind w:left="0"/>
        <w:jc w:val="both"/>
      </w:pPr>
      <w:r>
        <w:rPr>
          <w:rFonts w:ascii="Times New Roman"/>
          <w:b w:val="false"/>
          <w:i w:val="false"/>
          <w:color w:val="000000"/>
          <w:sz w:val="28"/>
        </w:rPr>
        <w:t>
      6. Субъективті өлшемшарттарды айқындау мынадай кезеңдерді қолдана отырып жүзеге асырылады:</w:t>
      </w:r>
    </w:p>
    <w:bookmarkEnd w:id="21"/>
    <w:p>
      <w:pPr>
        <w:spacing w:after="0"/>
        <w:ind w:left="0"/>
        <w:jc w:val="both"/>
      </w:pPr>
      <w:r>
        <w:rPr>
          <w:rFonts w:ascii="Times New Roman"/>
          <w:b w:val="false"/>
          <w:i w:val="false"/>
          <w:color w:val="000000"/>
          <w:sz w:val="28"/>
        </w:rPr>
        <w:t>
      1) дерекқорды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25" w:id="22"/>
    <w:p>
      <w:pPr>
        <w:spacing w:after="0"/>
        <w:ind w:left="0"/>
        <w:jc w:val="both"/>
      </w:pPr>
      <w:r>
        <w:rPr>
          <w:rFonts w:ascii="Times New Roman"/>
          <w:b w:val="false"/>
          <w:i w:val="false"/>
          <w:color w:val="000000"/>
          <w:sz w:val="28"/>
        </w:rPr>
        <w:t>
      7. Дерекқорды қалыптастыру және ақпарат жинау Қазақстан Республикасының жер қойнауын пайдалану саласындағы заңнамасын бұзған бақылау субъектілерін анықтау үшін қажет.</w:t>
      </w:r>
    </w:p>
    <w:bookmarkEnd w:id="22"/>
    <w:p>
      <w:pPr>
        <w:spacing w:after="0"/>
        <w:ind w:left="0"/>
        <w:jc w:val="both"/>
      </w:pPr>
      <w:r>
        <w:rPr>
          <w:rFonts w:ascii="Times New Roman"/>
          <w:b w:val="false"/>
          <w:i w:val="false"/>
          <w:color w:val="000000"/>
          <w:sz w:val="28"/>
        </w:rPr>
        <w:t>
      Тәуекелдер дәрежесін бағалау үшін мынадай ақпарат көздері қолданылады:</w:t>
      </w:r>
    </w:p>
    <w:p>
      <w:pPr>
        <w:spacing w:after="0"/>
        <w:ind w:left="0"/>
        <w:jc w:val="both"/>
      </w:pPr>
      <w:r>
        <w:rPr>
          <w:rFonts w:ascii="Times New Roman"/>
          <w:b w:val="false"/>
          <w:i w:val="false"/>
          <w:color w:val="000000"/>
          <w:sz w:val="28"/>
        </w:rPr>
        <w:t>
      1) мемлекеттік органдар жүргізетін бақылау субъектісі ұсынатын есептілік пен мәліметтерді мониторингілеу нәтижелері;</w:t>
      </w:r>
    </w:p>
    <w:p>
      <w:pPr>
        <w:spacing w:after="0"/>
        <w:ind w:left="0"/>
        <w:jc w:val="both"/>
      </w:pPr>
      <w:r>
        <w:rPr>
          <w:rFonts w:ascii="Times New Roman"/>
          <w:b w:val="false"/>
          <w:i w:val="false"/>
          <w:color w:val="000000"/>
          <w:sz w:val="28"/>
        </w:rPr>
        <w:t>
      2) бақылау субъектісіне (объектісіне) бару арқылы жүргізілген алдыңғы тексерістер мен профилактикалық бақылау нәтижелері;</w:t>
      </w:r>
    </w:p>
    <w:p>
      <w:pPr>
        <w:spacing w:after="0"/>
        <w:ind w:left="0"/>
        <w:jc w:val="both"/>
      </w:pPr>
      <w:r>
        <w:rPr>
          <w:rFonts w:ascii="Times New Roman"/>
          <w:b w:val="false"/>
          <w:i w:val="false"/>
          <w:color w:val="000000"/>
          <w:sz w:val="28"/>
        </w:rPr>
        <w:t>
      3) расталған шағымдар мен өтініштердің болуы және саны.</w:t>
      </w:r>
    </w:p>
    <w:p>
      <w:pPr>
        <w:spacing w:after="0"/>
        <w:ind w:left="0"/>
        <w:jc w:val="both"/>
      </w:pPr>
      <w:r>
        <w:rPr>
          <w:rFonts w:ascii="Times New Roman"/>
          <w:b w:val="false"/>
          <w:i w:val="false"/>
          <w:color w:val="000000"/>
          <w:sz w:val="28"/>
        </w:rPr>
        <w:t>
      4) бақылау субъектісіне (объектісіне) бармай жүргізілген профилактикалық бақылау нәтижелері (бақылау субъектісіне (объектісіне) бармай жүргізілген профилактикалық бақылау қорытындысы бойынша берілген қорытынды құжаттар (анықтама, қорытынды, ұсынымдар);</w:t>
      </w:r>
    </w:p>
    <w:bookmarkStart w:name="z26" w:id="23"/>
    <w:p>
      <w:pPr>
        <w:spacing w:after="0"/>
        <w:ind w:left="0"/>
        <w:jc w:val="both"/>
      </w:pPr>
      <w:r>
        <w:rPr>
          <w:rFonts w:ascii="Times New Roman"/>
          <w:b w:val="false"/>
          <w:i w:val="false"/>
          <w:color w:val="000000"/>
          <w:sz w:val="28"/>
        </w:rPr>
        <w:t>
      8. Бақылау субъектісінде жеңілдететін индикаторлар бар болған кезде, геологиялық ақпаратты есепке алу, сақтау, оның сақталуын және анықтығын қамтамасыз ету жөніндегі қызметті жүзеге асыратын бақылау субъектісі бақылау субъектісіне (объектісіне) бару арқылы тиісті профилактикалық бақылау жүргізуден босатылады.</w:t>
      </w:r>
    </w:p>
    <w:bookmarkEnd w:id="23"/>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жер қойнауын пайдаланушылардың жеке меншік геологиялық ақпаратын "Жер қойнауы туралы мемлекеттік деректер банкі" ақпараттық жүйесінде сақтау (Бағдарламалық өнімдер, бағдарламалық кодтар және нормативтік-техникалық құжаттар депозитариінде 2014 жылғы 1 шілдеде № ДХ-14-0000067 және Мемлекеттік ақпараттық ресурстар тіркелімінде 2014 жылғы 8 шілдеде № KZ-П-14-0000029 болып тіркелген).</w:t>
      </w:r>
    </w:p>
    <w:p>
      <w:pPr>
        <w:spacing w:after="0"/>
        <w:ind w:left="0"/>
        <w:jc w:val="both"/>
      </w:pPr>
      <w:r>
        <w:rPr>
          <w:rFonts w:ascii="Times New Roman"/>
          <w:b w:val="false"/>
          <w:i w:val="false"/>
          <w:color w:val="000000"/>
          <w:sz w:val="28"/>
        </w:rPr>
        <w:t xml:space="preserve">
      "Жер қойнауы туралы мемлекеттік деректер банкі" ақпараттық жүйесі "Ақпараттандыру туралы" 2015 жылғы 24 қарашадағы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"Қазақстан Республикасы минералдық ресурстарының ұлттық деректер банкі" ақпараттық жүйесі құрылып, енгізілгенге дейін пайдаланылады.</w:t>
      </w:r>
    </w:p>
    <w:bookmarkStart w:name="z27" w:id="24"/>
    <w:p>
      <w:pPr>
        <w:spacing w:after="0"/>
        <w:ind w:left="0"/>
        <w:jc w:val="both"/>
      </w:pPr>
      <w:r>
        <w:rPr>
          <w:rFonts w:ascii="Times New Roman"/>
          <w:b w:val="false"/>
          <w:i w:val="false"/>
          <w:color w:val="000000"/>
          <w:sz w:val="28"/>
        </w:rPr>
        <w:t>
      9. Субъективті өлшемшарттар сақталмауы тәуекел дәрежесін бағалау өлшемшарттарына сәйкес белгілі бір бұзушылықтар дәрежесіне сәйкес келетін тексеру парақтарының талаптары негізінде әзірленді. Тексеру парақтарындағы әрбір талапқа қатысты бұзушылық дәрежесі – өрескел, елеулі және елеусіз болып айқындалады.</w:t>
      </w:r>
    </w:p>
    <w:bookmarkEnd w:id="24"/>
    <w:p>
      <w:pPr>
        <w:spacing w:after="0"/>
        <w:ind w:left="0"/>
        <w:jc w:val="both"/>
      </w:pPr>
      <w:r>
        <w:rPr>
          <w:rFonts w:ascii="Times New Roman"/>
          <w:b w:val="false"/>
          <w:i w:val="false"/>
          <w:color w:val="000000"/>
          <w:sz w:val="28"/>
        </w:rPr>
        <w:t>
      Бұл ретте өрескел, елеулі және елеусіз бұзушылықтарды айқындау кезінде мемлекеттік бақылаудың тиісті саласының ерекшелігін есепке ала отырып,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 қалыптастыру кезінде бұзушылықтар дәрежесі (өрескел, елеулі, елеусіз) белгіленген өрескел, елеулі және елеусіз бұзушылықтарға сәйкес беріледі.</w:t>
      </w:r>
    </w:p>
    <w:p>
      <w:pPr>
        <w:spacing w:after="0"/>
        <w:ind w:left="0"/>
        <w:jc w:val="both"/>
      </w:pPr>
      <w:r>
        <w:rPr>
          <w:rFonts w:ascii="Times New Roman"/>
          <w:b w:val="false"/>
          <w:i w:val="false"/>
          <w:color w:val="000000"/>
          <w:sz w:val="28"/>
        </w:rPr>
        <w:t xml:space="preserve">
      Осы Өлшемшарттардың 7-тармағында көрсетілген ақпарат көздерінің негізінде өрескел, елеулі, елеусіз бұзушылықтардың белгіленген анықтамаларына сәйкес жер қойнауын зерттеу және пайдалану саласындағы тәуекел дәрежесін бағалаудың субъективті өлшемшарттары осы Өлшемшарттарға </w:t>
      </w:r>
      <w:r>
        <w:rPr>
          <w:rFonts w:ascii="Times New Roman"/>
          <w:b w:val="false"/>
          <w:i w:val="false"/>
          <w:color w:val="000000"/>
          <w:sz w:val="28"/>
        </w:rPr>
        <w:t>қосымшаға</w:t>
      </w:r>
      <w:r>
        <w:rPr>
          <w:rFonts w:ascii="Times New Roman"/>
          <w:b w:val="false"/>
          <w:i w:val="false"/>
          <w:color w:val="000000"/>
          <w:sz w:val="28"/>
        </w:rPr>
        <w:t xml:space="preserve"> сәйкес айқындалды.</w:t>
      </w:r>
    </w:p>
    <w:p>
      <w:pPr>
        <w:spacing w:after="0"/>
        <w:ind w:left="0"/>
        <w:jc w:val="both"/>
      </w:pPr>
      <w:r>
        <w:rPr>
          <w:rFonts w:ascii="Times New Roman"/>
          <w:b w:val="false"/>
          <w:i w:val="false"/>
          <w:color w:val="000000"/>
          <w:sz w:val="28"/>
        </w:rPr>
        <w:t>
      Субъективті өлшемшарттарды талдау және бағалау әлеуетті тәуекелі ең көп бақылау субъектісіне (объектісіне) қатысты бақылау субъектісіне (объектісіне) бару арқылы жүргізілетін профилатикалық бақылауды шоғырландыруға мүмкіндік береді.</w:t>
      </w:r>
    </w:p>
    <w:p>
      <w:pPr>
        <w:spacing w:after="0"/>
        <w:ind w:left="0"/>
        <w:jc w:val="both"/>
      </w:pPr>
      <w:r>
        <w:rPr>
          <w:rFonts w:ascii="Times New Roman"/>
          <w:b w:val="false"/>
          <w:i w:val="false"/>
          <w:color w:val="000000"/>
          <w:sz w:val="28"/>
        </w:rPr>
        <w:t>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және Қазақстан Республикасының заңнамасына сәйкес талап мерзімінің уақыты өткен деректер қолданылмайды.</w:t>
      </w:r>
    </w:p>
    <w:bookmarkStart w:name="z28" w:id="25"/>
    <w:p>
      <w:pPr>
        <w:spacing w:after="0"/>
        <w:ind w:left="0"/>
        <w:jc w:val="both"/>
      </w:pPr>
      <w:r>
        <w:rPr>
          <w:rFonts w:ascii="Times New Roman"/>
          <w:b w:val="false"/>
          <w:i w:val="false"/>
          <w:color w:val="000000"/>
          <w:sz w:val="28"/>
        </w:rPr>
        <w:t>
      10. Бақылау субъектісін тәуекел дәрежесіне жатқызу үшін төмендегідей тәуекел дәрежесінің көрсеткішін есептеу тәртібі қолданылады.</w:t>
      </w:r>
    </w:p>
    <w:bookmarkEnd w:id="25"/>
    <w:p>
      <w:pPr>
        <w:spacing w:after="0"/>
        <w:ind w:left="0"/>
        <w:jc w:val="both"/>
      </w:pPr>
      <w:r>
        <w:rPr>
          <w:rFonts w:ascii="Times New Roman"/>
          <w:b w:val="false"/>
          <w:i w:val="false"/>
          <w:color w:val="000000"/>
          <w:sz w:val="28"/>
        </w:rPr>
        <w:t>
      Бір өрескел бұзушылық айқындалған кезде бақылау субъектісіне 100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анықтау үшін елеулі және елеусіз дәрежедегі бұзушылықтар бойынша қосынды көрсеткіш есептеледі.</w:t>
      </w:r>
    </w:p>
    <w:p>
      <w:pPr>
        <w:spacing w:after="0"/>
        <w:ind w:left="0"/>
        <w:jc w:val="both"/>
      </w:pPr>
      <w:r>
        <w:rPr>
          <w:rFonts w:ascii="Times New Roman"/>
          <w:b w:val="false"/>
          <w:i w:val="false"/>
          <w:color w:val="000000"/>
          <w:sz w:val="28"/>
        </w:rPr>
        <w:t>
      Елеулі бұзушылықтардың көрсеткіштерін айқындау кезінде 0,7 коэффициенті қолданылады және аталған көрсеткіш мынадай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 саны.</w:t>
      </w:r>
    </w:p>
    <w:p>
      <w:pPr>
        <w:spacing w:after="0"/>
        <w:ind w:left="0"/>
        <w:jc w:val="both"/>
      </w:pPr>
      <w:r>
        <w:rPr>
          <w:rFonts w:ascii="Times New Roman"/>
          <w:b w:val="false"/>
          <w:i w:val="false"/>
          <w:color w:val="000000"/>
          <w:sz w:val="28"/>
        </w:rPr>
        <w:t>
      Елеусіз бұзушылықтардың көрсеткіштерін айқындау кезінде 0,3 коэффициенті қолданылады және аталған көрсеткіш мынадай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SРн – елеусіз бұзушылық көрсеткіші;</w:t>
      </w:r>
    </w:p>
    <w:p>
      <w:pPr>
        <w:spacing w:after="0"/>
        <w:ind w:left="0"/>
        <w:jc w:val="both"/>
      </w:pPr>
      <w:r>
        <w:rPr>
          <w:rFonts w:ascii="Times New Roman"/>
          <w:b w:val="false"/>
          <w:i w:val="false"/>
          <w:color w:val="000000"/>
          <w:sz w:val="28"/>
        </w:rPr>
        <w:t>
      SР1 – елеусіз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шкала бойынша есептеледі және елеулі мен елеусіз бұзушылықтардың көрсеткіштерін мынадай формула бойынша қосу жолымен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 елеусіз бұзушылықтар көрсеткіші.</w:t>
      </w:r>
    </w:p>
    <w:bookmarkStart w:name="z29" w:id="26"/>
    <w:p>
      <w:pPr>
        <w:spacing w:after="0"/>
        <w:ind w:left="0"/>
        <w:jc w:val="both"/>
      </w:pPr>
      <w:r>
        <w:rPr>
          <w:rFonts w:ascii="Times New Roman"/>
          <w:b w:val="false"/>
          <w:i w:val="false"/>
          <w:color w:val="000000"/>
          <w:sz w:val="28"/>
        </w:rPr>
        <w:t>
      11. Тәуекел дәрежесінің көрсеткіштері бойынша бақылау субъектісі мыналарға жатқызылады:</w:t>
      </w:r>
    </w:p>
    <w:bookmarkEnd w:id="26"/>
    <w:p>
      <w:pPr>
        <w:spacing w:after="0"/>
        <w:ind w:left="0"/>
        <w:jc w:val="both"/>
      </w:pPr>
      <w:r>
        <w:rPr>
          <w:rFonts w:ascii="Times New Roman"/>
          <w:b w:val="false"/>
          <w:i w:val="false"/>
          <w:color w:val="000000"/>
          <w:sz w:val="28"/>
        </w:rPr>
        <w:t>
      1) жоғары тәуекел дәрежесіне – тәуекел дәрежесінің көрсеткіші 61-ден 100-ді қоса алғанға дейін болған кезде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2) жоғары тәуекел дәрежесіне жатпайтынға - тәуекел дәрежесінің көрсеткіші 0-ден 60-ты қоса алғанға дейін болған кезде және оған қатысты бақылау субъектісіне (объектісіне) бару арқылы профилактикалық бақылау жүргізілмейді.</w:t>
      </w:r>
    </w:p>
    <w:bookmarkStart w:name="z30" w:id="27"/>
    <w:p>
      <w:pPr>
        <w:spacing w:after="0"/>
        <w:ind w:left="0"/>
        <w:jc w:val="both"/>
      </w:pPr>
      <w:r>
        <w:rPr>
          <w:rFonts w:ascii="Times New Roman"/>
          <w:b w:val="false"/>
          <w:i w:val="false"/>
          <w:color w:val="000000"/>
          <w:sz w:val="28"/>
        </w:rPr>
        <w:t>
      12. Бақылау субъектісіне (объектісіне) бару арқылы профилактикалық бақылау жүргізудің жиілігі субъективті өлшемшарттар бойынша алынған мәліметтерді бағалау мен талдаудың нәтижесі бойынша айқындалады және жылына бір реттен артық болмауы тиіс.</w:t>
      </w:r>
    </w:p>
    <w:bookmarkEnd w:id="27"/>
    <w:bookmarkStart w:name="z31" w:id="28"/>
    <w:p>
      <w:pPr>
        <w:spacing w:after="0"/>
        <w:ind w:left="0"/>
        <w:jc w:val="both"/>
      </w:pPr>
      <w:r>
        <w:rPr>
          <w:rFonts w:ascii="Times New Roman"/>
          <w:b w:val="false"/>
          <w:i w:val="false"/>
          <w:color w:val="000000"/>
          <w:sz w:val="28"/>
        </w:rPr>
        <w:t xml:space="preserve">
      13. Бақылау субъектісіне (объектісіне) бару арқылы жүргізілетін профилактикалық бақылау Кодекстің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қалыптастырылатын бақылау субъектісіне (объектісіне) бару арқылы жүргізілетін профилактикалық бақылаудың жартыжылдық тізімдері негізінде жүргізіледі.</w:t>
      </w:r>
    </w:p>
    <w:bookmarkEnd w:id="28"/>
    <w:bookmarkStart w:name="z32" w:id="29"/>
    <w:p>
      <w:pPr>
        <w:spacing w:after="0"/>
        <w:ind w:left="0"/>
        <w:jc w:val="both"/>
      </w:pPr>
      <w:r>
        <w:rPr>
          <w:rFonts w:ascii="Times New Roman"/>
          <w:b w:val="false"/>
          <w:i w:val="false"/>
          <w:color w:val="000000"/>
          <w:sz w:val="28"/>
        </w:rPr>
        <w:t>
      14. Бақылау субъектісіне (объектісіне) бару арқылы жүргізілетін профилактикалық бақылау тізімдері субъективті өлшемшарттар бойынша тәуекел дәрежесінің көрсеткіші ең көп бақылау субъектісінің басымдығын ескере отырып жасалады.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зерттеу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 қосымша</w:t>
            </w:r>
          </w:p>
        </w:tc>
      </w:tr>
    </w:tbl>
    <w:p>
      <w:pPr>
        <w:spacing w:after="0"/>
        <w:ind w:left="0"/>
        <w:jc w:val="left"/>
      </w:pPr>
      <w:r>
        <w:rPr>
          <w:rFonts w:ascii="Times New Roman"/>
          <w:b/>
          <w:i w:val="false"/>
          <w:color w:val="000000"/>
        </w:rPr>
        <w:t xml:space="preserve"> Жер қойнауын зерттеу және пайдалану саласындағы тәуекел дәрежесін бағалаудың субъективті өлшемшарттары (көрсетілген талап орындалмаған жағдайда ауырлық дәрежесі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10174"/>
        <w:gridCol w:w="834"/>
      </w:tblGrid>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нәтижелері (бақылау субъектісіне (объектісіне) бармай жүргізілген профилактикалық бақылау қорытындылары бойынша берілген қорытынды құжаттар (анықтама, қорытынды, ұсынымдар)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нәтижелері бойынша анықталған бұзушылықтарды белгіленген мерзімде жоймау, сол сияқты бұзушылықтарды жою бойынша іс-шаралар жоспарын мерзімінде ұсынбау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органдар жүргізетін бақылау субъектісі ұсынатын есептілік пен мәліметтерді мониторингілеу нәтижелері</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геологиялық есептерді ұсынбауы (әр жылдың 30 сәуірінен кеш емес), бұрмалауы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қоспағанда, өдірілген құнды металдар және асыл тастар, , кең таралған және қатты пайдалы қазбалар туралы есептерді ұсынбау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құжаттарда көзделмеген жұмыстарды жүргізу.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учаскесінен тыс жерлерде жер қойнауын пайдалану жөніндегі операцияларды жүргізу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Алдыңғы тексерістердің және бақылау субъектілеріне (объектілеріне) бару арқылы жүргізілген профилактикалық бақылаудың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қоспағанда, кең таралған және қатты пайдалы қазбаларды өндіруді жүзеге асыратын жер қойнауын пайдаланушыларға қатысты</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 шегінде өндіруді жүргізу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бойынша барлық жұмыстарды құжаттау. Құжаттамада жер қойнауы учаскесін дұрыс зерттеу және кейін игеру үшін қажетті жұмыстардың сипаты қамтылуы тиіс</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пайдалы қазбаларды, өндіру кезінде түзілетін өндіріс қалдықтарын дұрыс есепке алуды қамтамасыз ету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құжаттамалардың болуы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және тау-кен қайта өңдеу (байыту) өндірістерінің техногендік минералдық түзілімдерін лицензия бойынша пайдаланудағы жер қойнауы учаскелері шегінде орналастыру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жүргізуді көздейтін жобалау құжатның болуы.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жұмыстарының жоспарын келісімдеудің болуы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құжаттарда көзделген жұмыс түрлерін, тәсілдерін және әдістерін қолдана отырып, өндіру жөніндегі операцияларды жүргізу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органға (келісімшарттың бір тарабы және (немесе) жер қойнауын пайдалануға лицензия беруші мемлекеттік орган) белгіленген мерзімде жобалық құжаттарға өзгерістер енгізілгені туралы хабарлау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тау-кен жұмыстарының жоспарын құзыретті органға ұсынғанға дейін ол бойынша жұмыстар жүргізуге тыйым салуды сақтау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іздеушілікті жүзеге асыратын жер қойнауын пайдаланушыларға қатысты</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 шегінде кен іздеушілікті жүргізу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 учаскесіне келетін су объектілерінде және су қоры жерлерінде экскаваторлар мен бульдозерлерді пайдалануға, химиялық реагенттерді және жарылғыш заттарды қолдануға, күрделі құрылысжайларды салуға және тұрғызуға, топырақ пен шығарылған тау-кендік массаны кен іздеушілік учаскесінен тыс жерге әкетуге тыйым салуды сақтау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шарттарында көзделген механикаландыру құралдарын пайдалану бойынша шектеулерді сақтау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бағалы металдар мен асыл тастар туралы кезеңдік есепті кен іздеушілікке арналған лицензияны берген облыстың жергілікті атқарушы органына ұсыну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Механикаландыру құралдарын пайдалану кезінде кен іздеушілік жоспарының болуы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немесе заңды тұлғалардан, мемлекеттік органдардан келіп түскен расталған шағымдар мен арыздардың болуы және саны</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талаптарды бұза отырып, жер қойнауын пайдалану жөніндегі операцияларды жүргізетін бақылау субъектілеріне расталған бір немесе одан көп шағымдардың болуы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9 қарашадағы</w:t>
            </w:r>
            <w:r>
              <w:br/>
            </w:r>
            <w:r>
              <w:rPr>
                <w:rFonts w:ascii="Times New Roman"/>
                <w:b w:val="false"/>
                <w:i w:val="false"/>
                <w:color w:val="000000"/>
                <w:sz w:val="20"/>
              </w:rPr>
              <w:t>№ 779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10 қарашадағы</w:t>
            </w:r>
            <w:r>
              <w:br/>
            </w:r>
            <w:r>
              <w:rPr>
                <w:rFonts w:ascii="Times New Roman"/>
                <w:b w:val="false"/>
                <w:i w:val="false"/>
                <w:color w:val="000000"/>
                <w:sz w:val="20"/>
              </w:rPr>
              <w:t>№ 63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1222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796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Жер қойнауын зерттеу мен пайдалану саласындағы тексеру парағы</w:t>
      </w:r>
    </w:p>
    <w:p>
      <w:pPr>
        <w:spacing w:after="0"/>
        <w:ind w:left="0"/>
        <w:jc w:val="both"/>
      </w:pPr>
      <w:r>
        <w:rPr>
          <w:rFonts w:ascii="Times New Roman"/>
          <w:b w:val="false"/>
          <w:i w:val="false"/>
          <w:color w:val="000000"/>
          <w:sz w:val="28"/>
        </w:rPr>
        <w:t>
      жер қойнауының геологиялық зерттеуді жүзеге асыратын жер қойнауын</w:t>
      </w:r>
    </w:p>
    <w:p>
      <w:pPr>
        <w:spacing w:after="0"/>
        <w:ind w:left="0"/>
        <w:jc w:val="both"/>
      </w:pPr>
      <w:r>
        <w:rPr>
          <w:rFonts w:ascii="Times New Roman"/>
          <w:b w:val="false"/>
          <w:i w:val="false"/>
          <w:color w:val="000000"/>
          <w:sz w:val="28"/>
        </w:rPr>
        <w:t xml:space="preserve">
      пайдаланушыларға қатысты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сәйкестендiру нөмiрі), бизнес-</w:t>
      </w:r>
    </w:p>
    <w:p>
      <w:pPr>
        <w:spacing w:after="0"/>
        <w:ind w:left="0"/>
        <w:jc w:val="both"/>
      </w:pPr>
      <w:r>
        <w:rPr>
          <w:rFonts w:ascii="Times New Roman"/>
          <w:b w:val="false"/>
          <w:i w:val="false"/>
          <w:color w:val="000000"/>
          <w:sz w:val="28"/>
        </w:rPr>
        <w:t xml:space="preserve">
      сәйкестендiру нөмiрi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8821"/>
        <w:gridCol w:w="691"/>
        <w:gridCol w:w="691"/>
        <w:gridCol w:w="691"/>
        <w:gridCol w:w="692"/>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 шегінде жер қойнауын геологиялық зерттеуді жүргізу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жүргізуді көздейтін жобалық құжаттың болуы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құжатқа сәйкес жер қойнауын геологиялық зерттеу жүргізу үшін (геологиялық зерттеудің жоспары, жерасты суларына іздестіру-бағалау жұмыстарының жобасы)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зерттеуге арналған лицензия бойынша жүргізілетін жұмыстарды құжаттау және жер қойнауын дұрыс зерттеуге қажетті барлық мәліметтерді көрсету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құрылысжайларды тұрғызуға, жарылғыш заттарды тұрақты түрде жинап қоюға және сақтауға, жыралар, шурфтар, арықтар және тау-кен қазбаларының басқа да түрлерін жасауға, сондай-ақ аршу жұмыстарын жүргізуге тыйым салуды сақтау (жер қойнауын геологиялық зерттеуге арналған лицензиялар үшін)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(дар) ____________________________ 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p>
      <w:pPr>
        <w:spacing w:after="0"/>
        <w:ind w:left="0"/>
        <w:jc w:val="both"/>
      </w:pPr>
      <w:r>
        <w:rPr>
          <w:rFonts w:ascii="Times New Roman"/>
          <w:b w:val="false"/>
          <w:i w:val="false"/>
          <w:color w:val="000000"/>
          <w:sz w:val="28"/>
        </w:rPr>
        <w:t>
      Бақылау субъектісінің</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____________________________ 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9 қарашадағы</w:t>
            </w:r>
            <w:r>
              <w:br/>
            </w:r>
            <w:r>
              <w:rPr>
                <w:rFonts w:ascii="Times New Roman"/>
                <w:b w:val="false"/>
                <w:i w:val="false"/>
                <w:color w:val="000000"/>
                <w:sz w:val="20"/>
              </w:rPr>
              <w:t>№ 779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10 қарашадағы</w:t>
            </w:r>
            <w:r>
              <w:br/>
            </w:r>
            <w:r>
              <w:rPr>
                <w:rFonts w:ascii="Times New Roman"/>
                <w:b w:val="false"/>
                <w:i w:val="false"/>
                <w:color w:val="000000"/>
                <w:sz w:val="20"/>
              </w:rPr>
              <w:t>№ 63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1222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796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Жер қойнауын зерттеу мен пайдалану саласындағы тексеру парағы</w:t>
      </w:r>
    </w:p>
    <w:p>
      <w:pPr>
        <w:spacing w:after="0"/>
        <w:ind w:left="0"/>
        <w:jc w:val="both"/>
      </w:pPr>
      <w:r>
        <w:rPr>
          <w:rFonts w:ascii="Times New Roman"/>
          <w:b w:val="false"/>
          <w:i w:val="false"/>
          <w:color w:val="000000"/>
          <w:sz w:val="28"/>
        </w:rPr>
        <w:t xml:space="preserve">
      жер қойнауының қатты пайдалы қазбаларды барлауын жүзеге асыратын жер қойнауын </w:t>
      </w:r>
    </w:p>
    <w:p>
      <w:pPr>
        <w:spacing w:after="0"/>
        <w:ind w:left="0"/>
        <w:jc w:val="both"/>
      </w:pPr>
      <w:r>
        <w:rPr>
          <w:rFonts w:ascii="Times New Roman"/>
          <w:b w:val="false"/>
          <w:i w:val="false"/>
          <w:color w:val="000000"/>
          <w:sz w:val="28"/>
        </w:rPr>
        <w:t xml:space="preserve">
      пайдаланушыларға қатысты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сәйкестендiру нөмiрі), бизнес-</w:t>
      </w:r>
    </w:p>
    <w:p>
      <w:pPr>
        <w:spacing w:after="0"/>
        <w:ind w:left="0"/>
        <w:jc w:val="both"/>
      </w:pPr>
      <w:r>
        <w:rPr>
          <w:rFonts w:ascii="Times New Roman"/>
          <w:b w:val="false"/>
          <w:i w:val="false"/>
          <w:color w:val="000000"/>
          <w:sz w:val="28"/>
        </w:rPr>
        <w:t xml:space="preserve">
      сәйкестендiру нөмiрi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460"/>
        <w:gridCol w:w="961"/>
        <w:gridCol w:w="962"/>
        <w:gridCol w:w="962"/>
        <w:gridCol w:w="962"/>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 шегінде қатты пайдалы қазбаларды барлауды жүргізу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жүргізуді көздейтін жобалық құжаттың болуы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жөніндегі жұмыстарды құжаттау және жер қойнауын дұрыс зерттеу үшін қажет барлық мәліметтерді көрсету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учаскесінде құрылысжайларды тұрғызуға, сондай-ақ тау-кен қайта өңдеу өндірістерінің техногендік минералдық түзілімдерін орналастыруға тыйым салуды сақтау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 көзделген жұмыс түрлерін, тәсілдер мен әдістерді қолдана отырып қатты пайдалы қазбаларды барлау жөніндегі операцияларды жүргізу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органға жобалық құжатқа белгіленген мерзімде өзгерістер енгізу туралы хабарландыру (келісімшарттың бір тарабы және (немесе) жер қойнауын пайдалануға лицензия беруші мемлекеттік орган)</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саласындағы уәкілетті органға барлау жоспарының көшірмесін ұсынғаннан кейін ғана қатты пайдалы қазбаларды барлау жөніндегі операцияларды жүргізу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саласындағы уәкілетті органға ұсынылған барлау жоспарында көзделмеген барлау жұмыстарын жүргізуге тыйым салуды сақтау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(дар) ____________________________ 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p>
      <w:pPr>
        <w:spacing w:after="0"/>
        <w:ind w:left="0"/>
        <w:jc w:val="both"/>
      </w:pPr>
      <w:r>
        <w:rPr>
          <w:rFonts w:ascii="Times New Roman"/>
          <w:b w:val="false"/>
          <w:i w:val="false"/>
          <w:color w:val="000000"/>
          <w:sz w:val="28"/>
        </w:rPr>
        <w:t xml:space="preserve">
      Бақылау субъектісінің </w:t>
      </w:r>
    </w:p>
    <w:p>
      <w:pPr>
        <w:spacing w:after="0"/>
        <w:ind w:left="0"/>
        <w:jc w:val="both"/>
      </w:pPr>
      <w:r>
        <w:rPr>
          <w:rFonts w:ascii="Times New Roman"/>
          <w:b w:val="false"/>
          <w:i w:val="false"/>
          <w:color w:val="000000"/>
          <w:sz w:val="28"/>
        </w:rPr>
        <w:t xml:space="preserve">
      басшысы ____________________________ 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9 қарашадағы</w:t>
            </w:r>
            <w:r>
              <w:br/>
            </w:r>
            <w:r>
              <w:rPr>
                <w:rFonts w:ascii="Times New Roman"/>
                <w:b w:val="false"/>
                <w:i w:val="false"/>
                <w:color w:val="000000"/>
                <w:sz w:val="20"/>
              </w:rPr>
              <w:t>№ 779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10 қарашадағы</w:t>
            </w:r>
            <w:r>
              <w:br/>
            </w:r>
            <w:r>
              <w:rPr>
                <w:rFonts w:ascii="Times New Roman"/>
                <w:b w:val="false"/>
                <w:i w:val="false"/>
                <w:color w:val="000000"/>
                <w:sz w:val="20"/>
              </w:rPr>
              <w:t>№ 63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1222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796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Жер қойнауын зерттеу мен пайдалану саласындағы тексеру парағы</w:t>
      </w:r>
    </w:p>
    <w:p>
      <w:pPr>
        <w:spacing w:after="0"/>
        <w:ind w:left="0"/>
        <w:jc w:val="both"/>
      </w:pPr>
      <w:r>
        <w:rPr>
          <w:rFonts w:ascii="Times New Roman"/>
          <w:b w:val="false"/>
          <w:i w:val="false"/>
          <w:color w:val="000000"/>
          <w:sz w:val="28"/>
        </w:rPr>
        <w:t xml:space="preserve">
      уранды қоспағанда, кең таралған және қатты пайдалы қазбаларды өндіруді жүзеге </w:t>
      </w:r>
    </w:p>
    <w:p>
      <w:pPr>
        <w:spacing w:after="0"/>
        <w:ind w:left="0"/>
        <w:jc w:val="both"/>
      </w:pPr>
      <w:r>
        <w:rPr>
          <w:rFonts w:ascii="Times New Roman"/>
          <w:b w:val="false"/>
          <w:i w:val="false"/>
          <w:color w:val="000000"/>
          <w:sz w:val="28"/>
        </w:rPr>
        <w:t xml:space="preserve">
      асыратын жер қойнауын пайдаланушыларға қатысты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сәйкестендiру нөмiрі), бизнес-</w:t>
      </w:r>
    </w:p>
    <w:p>
      <w:pPr>
        <w:spacing w:after="0"/>
        <w:ind w:left="0"/>
        <w:jc w:val="both"/>
      </w:pPr>
      <w:r>
        <w:rPr>
          <w:rFonts w:ascii="Times New Roman"/>
          <w:b w:val="false"/>
          <w:i w:val="false"/>
          <w:color w:val="000000"/>
          <w:sz w:val="28"/>
        </w:rPr>
        <w:t xml:space="preserve">
      сәйкестендiру нөмiрi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7170"/>
        <w:gridCol w:w="924"/>
        <w:gridCol w:w="924"/>
        <w:gridCol w:w="924"/>
        <w:gridCol w:w="925"/>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 шегінде өндіруді жүргізу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бойынша барлық жұмыстарды құжаттау. Құжаттамалар анық зерттеу және жер қойнауы учаскесін кейіннен игеру үшін қажетті жұмыс сипатын қамтуы тиіс</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 түзілетін өндірістің қалдықтарының, өндірілген пайдалы қазбалардың анық есепке алуын қамтамасыз ету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құжаттардың болуы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және тау-кен қайта өңдеу (байыту) өндірістерінің техногендік минералдық түзілімдерін орналастыру лицензия бойынша пайдаланудағы жер қойнауы учаскелері шегінде ғана жүзеге асырылады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бойынша операцияларды жүргізуді көздейтін жобалау құжатының болуы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жұмыстарының жоспары келісімінің болуы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құжатымен көзделген түрлерін, тәсілдері мен әдістерін қолдана отырып өндіру бойынша операцияларды жүргізу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органды (келісімшарт тарапы және (немесе) жер қойнауын пайдалануға лицензияны берген мемлекеттік орган) жобалау құжаттарына белгіленген мерзімде өзгерістер енгізу туралы хабардар ету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тау-кен жұмыстарының жоспарын қатты пайдалы қазбалар саласындағы уәкілетті органға ұсынғанға дейін ол бойынша жұмыстар жүргізуге тыйым салуды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(дар) ____________________________ 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p>
      <w:pPr>
        <w:spacing w:after="0"/>
        <w:ind w:left="0"/>
        <w:jc w:val="both"/>
      </w:pPr>
      <w:r>
        <w:rPr>
          <w:rFonts w:ascii="Times New Roman"/>
          <w:b w:val="false"/>
          <w:i w:val="false"/>
          <w:color w:val="000000"/>
          <w:sz w:val="28"/>
        </w:rPr>
        <w:t xml:space="preserve">
      Бақылау субъектісінің </w:t>
      </w:r>
    </w:p>
    <w:p>
      <w:pPr>
        <w:spacing w:after="0"/>
        <w:ind w:left="0"/>
        <w:jc w:val="both"/>
      </w:pPr>
      <w:r>
        <w:rPr>
          <w:rFonts w:ascii="Times New Roman"/>
          <w:b w:val="false"/>
          <w:i w:val="false"/>
          <w:color w:val="000000"/>
          <w:sz w:val="28"/>
        </w:rPr>
        <w:t xml:space="preserve">
      басшысы ____________________________ 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"9" қарашадағы</w:t>
            </w:r>
            <w:r>
              <w:br/>
            </w:r>
            <w:r>
              <w:rPr>
                <w:rFonts w:ascii="Times New Roman"/>
                <w:b w:val="false"/>
                <w:i w:val="false"/>
                <w:color w:val="000000"/>
                <w:sz w:val="20"/>
              </w:rPr>
              <w:t>№ 779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"10" қарашадағы</w:t>
            </w:r>
            <w:r>
              <w:br/>
            </w:r>
            <w:r>
              <w:rPr>
                <w:rFonts w:ascii="Times New Roman"/>
                <w:b w:val="false"/>
                <w:i w:val="false"/>
                <w:color w:val="000000"/>
                <w:sz w:val="20"/>
              </w:rPr>
              <w:t>№ 63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1222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796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Жер қойнауын зерттеу мен пайдалану саласындағы тексеру парағы</w:t>
      </w:r>
    </w:p>
    <w:p>
      <w:pPr>
        <w:spacing w:after="0"/>
        <w:ind w:left="0"/>
        <w:jc w:val="both"/>
      </w:pPr>
      <w:r>
        <w:rPr>
          <w:rFonts w:ascii="Times New Roman"/>
          <w:b w:val="false"/>
          <w:i w:val="false"/>
          <w:color w:val="000000"/>
          <w:sz w:val="28"/>
        </w:rPr>
        <w:t xml:space="preserve">
      жер қойнауының кеңістігін пайдалануды жүзеге асыратын жер қойнауын </w:t>
      </w:r>
    </w:p>
    <w:p>
      <w:pPr>
        <w:spacing w:after="0"/>
        <w:ind w:left="0"/>
        <w:jc w:val="both"/>
      </w:pPr>
      <w:r>
        <w:rPr>
          <w:rFonts w:ascii="Times New Roman"/>
          <w:b w:val="false"/>
          <w:i w:val="false"/>
          <w:color w:val="000000"/>
          <w:sz w:val="28"/>
        </w:rPr>
        <w:t xml:space="preserve">
      пайдаланушыларға қатысты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сәйкестендiру нөмiрі), бизнес-</w:t>
      </w:r>
    </w:p>
    <w:p>
      <w:pPr>
        <w:spacing w:after="0"/>
        <w:ind w:left="0"/>
        <w:jc w:val="both"/>
      </w:pPr>
      <w:r>
        <w:rPr>
          <w:rFonts w:ascii="Times New Roman"/>
          <w:b w:val="false"/>
          <w:i w:val="false"/>
          <w:color w:val="000000"/>
          <w:sz w:val="28"/>
        </w:rPr>
        <w:t xml:space="preserve">
      сәйкестендiру нөмiрi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8099"/>
        <w:gridCol w:w="834"/>
        <w:gridCol w:w="835"/>
        <w:gridCol w:w="835"/>
        <w:gridCol w:w="835"/>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уаскесі шегінде жер қойнауы кеңістігін пайдалану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жүргізуді көздейтін жобалау құжатының болуы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 кеңістігін пайдалану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сұйық және радиоактивті қалдықтарды, зиянды улы заттарды сақтау және (немесе) көму, сарқынды, өнеркәсіптік және техникалық суларды ағызу (айдау) кезінде есепке алудың анықтығын қамтамасыз ету</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және тау-кен қайта өңдеу (байыту) өндірістерінің техногендік минералдық түзілімдерін орналастыру лицензия бойынша пайдаланудағы жер қойнауы учаскелері шегінде ғана жүзеге асырылады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 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p>
      <w:pPr>
        <w:spacing w:after="0"/>
        <w:ind w:left="0"/>
        <w:jc w:val="both"/>
      </w:pPr>
      <w:r>
        <w:rPr>
          <w:rFonts w:ascii="Times New Roman"/>
          <w:b w:val="false"/>
          <w:i w:val="false"/>
          <w:color w:val="000000"/>
          <w:sz w:val="28"/>
        </w:rPr>
        <w:t xml:space="preserve">
      Бақылау субъектісінің </w:t>
      </w:r>
    </w:p>
    <w:p>
      <w:pPr>
        <w:spacing w:after="0"/>
        <w:ind w:left="0"/>
        <w:jc w:val="both"/>
      </w:pPr>
      <w:r>
        <w:rPr>
          <w:rFonts w:ascii="Times New Roman"/>
          <w:b w:val="false"/>
          <w:i w:val="false"/>
          <w:color w:val="000000"/>
          <w:sz w:val="28"/>
        </w:rPr>
        <w:t xml:space="preserve">
      басшысы ____________________________ 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9 қарашадағы</w:t>
            </w:r>
            <w:r>
              <w:br/>
            </w:r>
            <w:r>
              <w:rPr>
                <w:rFonts w:ascii="Times New Roman"/>
                <w:b w:val="false"/>
                <w:i w:val="false"/>
                <w:color w:val="000000"/>
                <w:sz w:val="20"/>
              </w:rPr>
              <w:t>№ 779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10 қарашадағы</w:t>
            </w:r>
            <w:r>
              <w:br/>
            </w:r>
            <w:r>
              <w:rPr>
                <w:rFonts w:ascii="Times New Roman"/>
                <w:b w:val="false"/>
                <w:i w:val="false"/>
                <w:color w:val="000000"/>
                <w:sz w:val="20"/>
              </w:rPr>
              <w:t>№ 63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1222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796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Жер қойнауын зерттеу мен пайдалану саласындағы тексеру парағы</w:t>
      </w:r>
    </w:p>
    <w:p>
      <w:pPr>
        <w:spacing w:after="0"/>
        <w:ind w:left="0"/>
        <w:jc w:val="both"/>
      </w:pPr>
      <w:r>
        <w:rPr>
          <w:rFonts w:ascii="Times New Roman"/>
          <w:b w:val="false"/>
          <w:i w:val="false"/>
          <w:color w:val="000000"/>
          <w:sz w:val="28"/>
        </w:rPr>
        <w:t xml:space="preserve">
      кен іздеушілікті жүзеге асыратын жер қойнауын пайдаланушыларға қатысты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сәйкестендiру нөмiрі), бизнес-</w:t>
      </w:r>
    </w:p>
    <w:p>
      <w:pPr>
        <w:spacing w:after="0"/>
        <w:ind w:left="0"/>
        <w:jc w:val="both"/>
      </w:pPr>
      <w:r>
        <w:rPr>
          <w:rFonts w:ascii="Times New Roman"/>
          <w:b w:val="false"/>
          <w:i w:val="false"/>
          <w:color w:val="000000"/>
          <w:sz w:val="28"/>
        </w:rPr>
        <w:t xml:space="preserve">
      сәйкестендiру нөмiрi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8767"/>
        <w:gridCol w:w="702"/>
        <w:gridCol w:w="702"/>
        <w:gridCol w:w="702"/>
        <w:gridCol w:w="702"/>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 шегінде кен іздеушілікті жүргізу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 учаскесіндегі су объектілерінде және су қоры жерінде экскаваторлар мен бульдозерлерді пайдалануға, химиялық реагенттерді және жарылғыш заттарды қолдануға, күрделі құрылысжайларды тұрғызуға және салуға, топырақ пен айырып алынған тау-кен массасын кен іздеушілік учаскесінің шегінен тыс жерге шығаруға тыйым салуды сақтау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шарттарында көзделген механикаландыру құралдарын пайдалану бойынша шектеулерді сақтау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бағалы металдар мен асыл тастар туралы кезеңдік есепті кен іздеушілікке арналған лицензияны берген облыстың жергілікті атқарушы органына ұсыну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Механикаландыру құралдарын пайдалану кезінде кен іздеушілік жоспарының болуы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 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p>
      <w:pPr>
        <w:spacing w:after="0"/>
        <w:ind w:left="0"/>
        <w:jc w:val="both"/>
      </w:pPr>
      <w:r>
        <w:rPr>
          <w:rFonts w:ascii="Times New Roman"/>
          <w:b w:val="false"/>
          <w:i w:val="false"/>
          <w:color w:val="000000"/>
          <w:sz w:val="28"/>
        </w:rPr>
        <w:t xml:space="preserve">
      Бақылау субъектісінің </w:t>
      </w:r>
    </w:p>
    <w:p>
      <w:pPr>
        <w:spacing w:after="0"/>
        <w:ind w:left="0"/>
        <w:jc w:val="both"/>
      </w:pPr>
      <w:r>
        <w:rPr>
          <w:rFonts w:ascii="Times New Roman"/>
          <w:b w:val="false"/>
          <w:i w:val="false"/>
          <w:color w:val="000000"/>
          <w:sz w:val="28"/>
        </w:rPr>
        <w:t xml:space="preserve">
      басшысы ____________________________ 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9 қарашадағы</w:t>
            </w:r>
            <w:r>
              <w:br/>
            </w:r>
            <w:r>
              <w:rPr>
                <w:rFonts w:ascii="Times New Roman"/>
                <w:b w:val="false"/>
                <w:i w:val="false"/>
                <w:color w:val="000000"/>
                <w:sz w:val="20"/>
              </w:rPr>
              <w:t>№ 779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10 қарашадағы</w:t>
            </w:r>
            <w:r>
              <w:br/>
            </w:r>
            <w:r>
              <w:rPr>
                <w:rFonts w:ascii="Times New Roman"/>
                <w:b w:val="false"/>
                <w:i w:val="false"/>
                <w:color w:val="000000"/>
                <w:sz w:val="20"/>
              </w:rPr>
              <w:t>№ 63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1222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796 бірлескен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Жер қойнауын зерттеу мен пайдалану саласындағы тексеру парақтары</w:t>
      </w:r>
    </w:p>
    <w:p>
      <w:pPr>
        <w:spacing w:after="0"/>
        <w:ind w:left="0"/>
        <w:jc w:val="both"/>
      </w:pPr>
      <w:r>
        <w:rPr>
          <w:rFonts w:ascii="Times New Roman"/>
          <w:b w:val="false"/>
          <w:i w:val="false"/>
          <w:color w:val="000000"/>
          <w:sz w:val="28"/>
        </w:rPr>
        <w:t xml:space="preserve">
      геологиялық ақпаратты есепке алуды, сақтауды, оның сақталуын және анықтығын </w:t>
      </w:r>
    </w:p>
    <w:p>
      <w:pPr>
        <w:spacing w:after="0"/>
        <w:ind w:left="0"/>
        <w:jc w:val="both"/>
      </w:pPr>
      <w:r>
        <w:rPr>
          <w:rFonts w:ascii="Times New Roman"/>
          <w:b w:val="false"/>
          <w:i w:val="false"/>
          <w:color w:val="000000"/>
          <w:sz w:val="28"/>
        </w:rPr>
        <w:t xml:space="preserve">
      қамтамасыз етуді жүзеге асыратын жер қойнауын пайдаланушыларға қатысты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сәйкестендiру нөмiрі), бизнес-</w:t>
      </w:r>
    </w:p>
    <w:p>
      <w:pPr>
        <w:spacing w:after="0"/>
        <w:ind w:left="0"/>
        <w:jc w:val="both"/>
      </w:pPr>
      <w:r>
        <w:rPr>
          <w:rFonts w:ascii="Times New Roman"/>
          <w:b w:val="false"/>
          <w:i w:val="false"/>
          <w:color w:val="000000"/>
          <w:sz w:val="28"/>
        </w:rPr>
        <w:t xml:space="preserve">
      сәйкестендiру нөмiрi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8266"/>
        <w:gridCol w:w="726"/>
        <w:gridCol w:w="727"/>
        <w:gridCol w:w="727"/>
        <w:gridCol w:w="727"/>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 нәтижесінде алынған геологиялық ақпараттың және оның жеткізгіштерінің болуын, оны есепке алу мен сақтауды, сондай-ақ зерттеу немесе тексеру үшін жер қойнауын зерттеу жөніндегі уәкілетті орган өкілдерінің оған кедергісіз қол жеткізуін қамтамасыз ету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Кодексте көзделген жағдайларды қоспағанда жер қойнауын пайдалануға арналған келісімшарттың немесе лицензияның қолданылу кезінде, жер қойнауын пайдалану жөніндегі операцияларды жүргізу нәтижесінде алынған геологиялық ақпараттың табиғи жеткізгіштерін иеліктен шығаруға тыйым салынып сақтау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Кодексте көзделген жағдайларда жер қойнауын пайдалану жөніндегі операциялар туралы есептілік ұсыну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қойнауына геологиялық зерттеу жүргізу кезінде:</w:t>
            </w:r>
            <w:r>
              <w:br/>
            </w:r>
            <w:r>
              <w:rPr>
                <w:rFonts w:ascii="Times New Roman"/>
                <w:b w:val="false"/>
                <w:i w:val="false"/>
                <w:color w:val="000000"/>
                <w:sz w:val="20"/>
              </w:rPr>
              <w:t>
зертханалық зерттеулер мен талдаулардың деректерін қоса алғанда, жүргізілген операциялар барысында алынған геологиялық ақпараттың сақталуын және анықтығын;</w:t>
            </w:r>
            <w:r>
              <w:br/>
            </w:r>
            <w:r>
              <w:rPr>
                <w:rFonts w:ascii="Times New Roman"/>
                <w:b w:val="false"/>
                <w:i w:val="false"/>
                <w:color w:val="000000"/>
                <w:sz w:val="20"/>
              </w:rPr>
              <w:t>
геологиялық құжаттаманы жүргізудің уақтылығы және сапасын; лицензия берген жер қойнауын зерттеу жөніндегі уәкілетті органға осы Кодексте көзделген тәртіппен және мерзімде геологиялық зерттеу учаскесі бойынша жүргізілген жұмыстар туралы есептерді және осындай жұмыстардың нәтижелері бойынша геологиялық есепті ұсынуды қамтамасыз ету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геологиялық есептерді жыл сайын өткен күнтізбелік жыл үшін әр жылдың отызыншы сәуірінен кешіктірмей ұсыну.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қолданылуы тоқтатылған күннен бастап үш айдан кешіктірмей жер қойнауын зерттеу жөніндегі уәкілетті органға геологиялық зерттеу нәтижелері туралы түпкілікті есепті ұсыну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зерттеу нәтижесінде алған геологиялық ақпаратты лицензия мерзімі аяқталған күннен бастап бір ай ішінде жер қойнауын зерттеу жөніндегі уәкілетті органның пайдалануына өтеусіз беруді қамтамасыз ету тиіс</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жөніндегі операцияларды жүргізген кезде:</w:t>
            </w:r>
            <w:r>
              <w:br/>
            </w:r>
            <w:r>
              <w:rPr>
                <w:rFonts w:ascii="Times New Roman"/>
                <w:b w:val="false"/>
                <w:i w:val="false"/>
                <w:color w:val="000000"/>
                <w:sz w:val="20"/>
              </w:rPr>
              <w:t>
зертханалық зерттеулердің және талдаулардың деректерін қоса алғанда, барлау барысында алынған барлық бастапқы геологиялық ақпараттың анықтығын және сақталуын;</w:t>
            </w:r>
            <w:r>
              <w:br/>
            </w:r>
            <w:r>
              <w:rPr>
                <w:rFonts w:ascii="Times New Roman"/>
                <w:b w:val="false"/>
                <w:i w:val="false"/>
                <w:color w:val="000000"/>
                <w:sz w:val="20"/>
              </w:rPr>
              <w:t>
геологиялық құжаттаманы (оның ішінде сынамалау жоспарларын, геологиялық карталар мен олардың кескіндері, кен денелерінің, аймақтарының геологиялық контурларын, тау-кен-барлау қазбаларының суреттерін салу) жүргізудің уақтылығын және сапасын қамтамасыз ету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лицензия бойынша кезеңді геологиялық есепті ұсыну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қолданысы тоқтатылғаннан кейін жер қойнауын зерттеу жөніндегі уәкілетті органға барлау учаскесіндегі геологиялық барлау жұмыстарының нәтижелері туралы түпкілікті есепті лицензияның қолданылу мерзімі тоқтатылған күннен бастап үш айдан кешіктірмей ұсыну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 зертханалық зерттеулер мен талдаулар деректерін қоса алғанда, алынған бірінші және екінші геологиялық ақпараттың анықтығы мен сақталуын қамтамасыз ету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лицензия бойынша мынадай мерзімдік есептерді:</w:t>
            </w:r>
            <w:r>
              <w:br/>
            </w:r>
            <w:r>
              <w:rPr>
                <w:rFonts w:ascii="Times New Roman"/>
                <w:b w:val="false"/>
                <w:i w:val="false"/>
                <w:color w:val="000000"/>
                <w:sz w:val="20"/>
              </w:rPr>
              <w:t>
1) геологиялық есептерді;</w:t>
            </w:r>
            <w:r>
              <w:br/>
            </w:r>
            <w:r>
              <w:rPr>
                <w:rFonts w:ascii="Times New Roman"/>
                <w:b w:val="false"/>
                <w:i w:val="false"/>
                <w:color w:val="000000"/>
                <w:sz w:val="20"/>
              </w:rPr>
              <w:t>
2) өндірілген пайдалы қазбалар бойынша есепті ұсыну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зерттеу жөніндегі уәкілетті органға жерасты құрылысжайын пайдалану туралы есептерді ұсыну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 жөніндегі барлық жұмыстарды құжаттау. Құжаттамада жер қойнауы учаскесін дұрыс зерттеу және кейін игеру үшін қажет жұмыстар сипаттамасы қамтылуы тиіс</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мен талдаулардың деректерін қоса алғанда, жер қойнауы кеңістігін пайдалану кезінде алынған барлық бастапқы және қайталама геологиялық ақпараттың сақталуын және анықтығын қамтамасыз ету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 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p>
      <w:pPr>
        <w:spacing w:after="0"/>
        <w:ind w:left="0"/>
        <w:jc w:val="both"/>
      </w:pPr>
      <w:r>
        <w:rPr>
          <w:rFonts w:ascii="Times New Roman"/>
          <w:b w:val="false"/>
          <w:i w:val="false"/>
          <w:color w:val="000000"/>
          <w:sz w:val="28"/>
        </w:rPr>
        <w:t xml:space="preserve">
      Бақылау субъектісінің </w:t>
      </w:r>
    </w:p>
    <w:p>
      <w:pPr>
        <w:spacing w:after="0"/>
        <w:ind w:left="0"/>
        <w:jc w:val="both"/>
      </w:pPr>
      <w:r>
        <w:rPr>
          <w:rFonts w:ascii="Times New Roman"/>
          <w:b w:val="false"/>
          <w:i w:val="false"/>
          <w:color w:val="000000"/>
          <w:sz w:val="28"/>
        </w:rPr>
        <w:t xml:space="preserve">
      басшысы ____________________________ 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