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66eaf" w14:textId="3566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 № 446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2018 жылғы 7 желтоқсандағы № ҚР ДСМ-37 бұйрығы. Қазақстан Республикасының Әділет министрлігінде 2018 жылғы 11 желтоқсанда № 17915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аллергологиялық және иммунологиялық көмек көрсетуді ұйымдастыру стандартын бекіту туралы" Қазақстан Республикасы Денсаулық сақтау министрінің 2017 жылғы 26 маусымдағы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15397 болып тіркелген, Қазақстан Республикасының нормативтік құқықтық актілерінің Эталондық бақылау банкінде 2017 жылғы 9 тамызда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аллергологиялық және иммунологиялық көмек көрсетуді ұйымдастыру </w:t>
      </w:r>
      <w:r>
        <w:rPr>
          <w:rFonts w:ascii="Times New Roman"/>
          <w:b w:val="false"/>
          <w:i w:val="false"/>
          <w:color w:val="000000"/>
          <w:sz w:val="28"/>
        </w:rPr>
        <w:t>стандартында</w:t>
      </w:r>
      <w:r>
        <w:rPr>
          <w:rFonts w:ascii="Times New Roman"/>
          <w:b w:val="false"/>
          <w:i w:val="false"/>
          <w:color w:val="000000"/>
          <w:sz w:val="28"/>
        </w:rPr>
        <w:t xml:space="preserve"> (бұдан әрі - Стандарт):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5" w:id="3"/>
    <w:p>
      <w:pPr>
        <w:spacing w:after="0"/>
        <w:ind w:left="0"/>
        <w:jc w:val="both"/>
      </w:pPr>
      <w:r>
        <w:rPr>
          <w:rFonts w:ascii="Times New Roman"/>
          <w:b w:val="false"/>
          <w:i w:val="false"/>
          <w:color w:val="000000"/>
          <w:sz w:val="28"/>
        </w:rPr>
        <w:t>
      "3) осы Стандартқа 1-қосымшаға сәйкес дәрілік жоғары сезімталдық диагностикасының әдістемесіне сәйкес дәріден болатын аллергияны профилактикалау мақсатында дәрілік препараттармен тері-аллергиялық сынамалар әдісімен спецификалық аллергодиагностика жүргізу немесе қажет болған жағдайда Е in vitro спецификалық иммуноглобулиндерді анықтау;";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4) тармақшасы мынадай редакцияда жазылсын:</w:t>
      </w:r>
    </w:p>
    <w:bookmarkStart w:name="z7" w:id="4"/>
    <w:p>
      <w:pPr>
        <w:spacing w:after="0"/>
        <w:ind w:left="0"/>
        <w:jc w:val="both"/>
      </w:pPr>
      <w:r>
        <w:rPr>
          <w:rFonts w:ascii="Times New Roman"/>
          <w:b w:val="false"/>
          <w:i w:val="false"/>
          <w:color w:val="000000"/>
          <w:sz w:val="28"/>
        </w:rPr>
        <w:t>
      "4) осы Стандартқа 1-қосымшаға сәйкес дәрілік жоғары сезімталдық диагностикасының әдістемесіне сәйкес дәріден болатын аллергияны профилактикалау мақсатында дәрілік препараттармен тері-аллергиялық сынамалар әдісімен спецификалық аллергодиагностика жүргізу немесе қажет болған жағдайда Е in vitro спецификалық иммуноглобулиндерді анықтау;";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"9. Иммун тапшылығы бар пациенттерге КДК көрсету осы Стандартқа 2-қосымшаға сәйкес амбулаториялық және стационарлық жағдайларда медициналық көмек көрсету үшін бастапқы иммун тапшылығына күдігі бар пациенттерді жіберу алгоритміне сәйкес медициналық-санитариялық алғашқы көмек (бұдан әрі - МСАК) дәрігерінің немесе ТМККК шеңберінде басқа бейінді маманның жіберуі бойынша жүзеге асырылады.";</w:t>
      </w:r>
    </w:p>
    <w:bookmarkEnd w:id="5"/>
    <w:bookmarkStart w:name="z10" w:id="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 және 2-қосымшалармен толықтырылсын.</w:t>
      </w:r>
    </w:p>
    <w:bookmarkEnd w:id="6"/>
    <w:bookmarkStart w:name="z11" w:id="7"/>
    <w:p>
      <w:pPr>
        <w:spacing w:after="0"/>
        <w:ind w:left="0"/>
        <w:jc w:val="both"/>
      </w:pPr>
      <w:r>
        <w:rPr>
          <w:rFonts w:ascii="Times New Roman"/>
          <w:b w:val="false"/>
          <w:i w:val="false"/>
          <w:color w:val="000000"/>
          <w:sz w:val="28"/>
        </w:rPr>
        <w:t>
      2. Қазақстан Республикасының заңнамасында белгіленген тәртіппен Қазақстан Республикасы Денсаулық сақтау министрлігінің Медициналық көмекті ұйымдастыру департаменті:</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күннің ішінде қағаз және электрондық түрдегі қазақ және орыс тілдеріндегі оның көшірмесін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 </w:t>
      </w:r>
    </w:p>
    <w:bookmarkEnd w:id="9"/>
    <w:bookmarkStart w:name="z14" w:id="10"/>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2) және 3) тармақшаларында көзделген шаралардың орындалуы туралы мәліметтерді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Л.Ақтаеваға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ҚР ДСМ-37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аллергологиялық және</w:t>
            </w:r>
            <w:r>
              <w:br/>
            </w:r>
            <w:r>
              <w:rPr>
                <w:rFonts w:ascii="Times New Roman"/>
                <w:b w:val="false"/>
                <w:i w:val="false"/>
                <w:color w:val="000000"/>
                <w:sz w:val="20"/>
              </w:rPr>
              <w:t>иммунологиялық</w:t>
            </w:r>
            <w:r>
              <w:br/>
            </w:r>
            <w:r>
              <w:rPr>
                <w:rFonts w:ascii="Times New Roman"/>
                <w:b w:val="false"/>
                <w:i w:val="false"/>
                <w:color w:val="000000"/>
                <w:sz w:val="20"/>
              </w:rPr>
              <w:t>көмекті ұйымдастыру</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Дәрілік жоғары сезімталдық диагностикасының және профилактикасының әдістемесі</w:t>
      </w:r>
    </w:p>
    <w:bookmarkEnd w:id="14"/>
    <w:bookmarkStart w:name="z21" w:id="15"/>
    <w:p>
      <w:pPr>
        <w:spacing w:after="0"/>
        <w:ind w:left="0"/>
        <w:jc w:val="both"/>
      </w:pPr>
      <w:r>
        <w:rPr>
          <w:rFonts w:ascii="Times New Roman"/>
          <w:b w:val="false"/>
          <w:i w:val="false"/>
          <w:color w:val="000000"/>
          <w:sz w:val="28"/>
        </w:rPr>
        <w:t>
      1. Дәрілік жоғары сезімталдық диагностикасының және профилактикасының әдістемесі (бұдан әрі - Әдістеме) дәріге жоғары сезімталдықты анықтайды.</w:t>
      </w:r>
    </w:p>
    <w:bookmarkEnd w:id="15"/>
    <w:bookmarkStart w:name="z22" w:id="16"/>
    <w:p>
      <w:pPr>
        <w:spacing w:after="0"/>
        <w:ind w:left="0"/>
        <w:jc w:val="both"/>
      </w:pPr>
      <w:r>
        <w:rPr>
          <w:rFonts w:ascii="Times New Roman"/>
          <w:b w:val="false"/>
          <w:i w:val="false"/>
          <w:color w:val="000000"/>
          <w:sz w:val="28"/>
        </w:rPr>
        <w:t xml:space="preserve">
      2. Әдістемеде мынадай терминдер мен ұғымдар пайдаланылады: </w:t>
      </w:r>
    </w:p>
    <w:bookmarkEnd w:id="16"/>
    <w:bookmarkStart w:name="z23" w:id="17"/>
    <w:p>
      <w:pPr>
        <w:spacing w:after="0"/>
        <w:ind w:left="0"/>
        <w:jc w:val="both"/>
      </w:pPr>
      <w:r>
        <w:rPr>
          <w:rFonts w:ascii="Times New Roman"/>
          <w:b w:val="false"/>
          <w:i w:val="false"/>
          <w:color w:val="000000"/>
          <w:sz w:val="28"/>
        </w:rPr>
        <w:t>
      1) дәрілік жоғары сезімталдық - бұл дәрілік затты қайтадан енгізген кезде дамуына иммундық механизмдер қатысатын дәрілік заттарға организмнің жоғары сезімталдығы;</w:t>
      </w:r>
    </w:p>
    <w:bookmarkEnd w:id="17"/>
    <w:bookmarkStart w:name="z24" w:id="18"/>
    <w:p>
      <w:pPr>
        <w:spacing w:after="0"/>
        <w:ind w:left="0"/>
        <w:jc w:val="both"/>
      </w:pPr>
      <w:r>
        <w:rPr>
          <w:rFonts w:ascii="Times New Roman"/>
          <w:b w:val="false"/>
          <w:i w:val="false"/>
          <w:color w:val="000000"/>
          <w:sz w:val="28"/>
        </w:rPr>
        <w:t>
      2) аллергияға қарсы премедикация (бұдан әрі - премедикация) - дәрілік жоғары сезімталдық реакциясының профилактикасы мақсатында антигистаминдік препараттар мен глюкокортикостероидтарды қолдану;</w:t>
      </w:r>
    </w:p>
    <w:bookmarkEnd w:id="18"/>
    <w:bookmarkStart w:name="z25" w:id="19"/>
    <w:p>
      <w:pPr>
        <w:spacing w:after="0"/>
        <w:ind w:left="0"/>
        <w:jc w:val="both"/>
      </w:pPr>
      <w:r>
        <w:rPr>
          <w:rFonts w:ascii="Times New Roman"/>
          <w:b w:val="false"/>
          <w:i w:val="false"/>
          <w:color w:val="000000"/>
          <w:sz w:val="28"/>
        </w:rPr>
        <w:t>
      3) провокациялық дозаланатын тест - препаратты ең төменгі дозадан орташа терапиялық дозаға дейін енгізу.</w:t>
      </w:r>
    </w:p>
    <w:bookmarkEnd w:id="19"/>
    <w:bookmarkStart w:name="z26" w:id="20"/>
    <w:p>
      <w:pPr>
        <w:spacing w:after="0"/>
        <w:ind w:left="0"/>
        <w:jc w:val="both"/>
      </w:pPr>
      <w:r>
        <w:rPr>
          <w:rFonts w:ascii="Times New Roman"/>
          <w:b w:val="false"/>
          <w:i w:val="false"/>
          <w:color w:val="000000"/>
          <w:sz w:val="28"/>
        </w:rPr>
        <w:t xml:space="preserve">
      3. Пациентке дәрілік жоғары сезімталдық диагностикасы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дәрілік жоғары сезімталдық диагностикасының схемасына сәйкес жүргізіледі.</w:t>
      </w:r>
    </w:p>
    <w:bookmarkEnd w:id="20"/>
    <w:bookmarkStart w:name="z27" w:id="21"/>
    <w:p>
      <w:pPr>
        <w:spacing w:after="0"/>
        <w:ind w:left="0"/>
        <w:jc w:val="both"/>
      </w:pPr>
      <w:r>
        <w:rPr>
          <w:rFonts w:ascii="Times New Roman"/>
          <w:b w:val="false"/>
          <w:i w:val="false"/>
          <w:color w:val="000000"/>
          <w:sz w:val="28"/>
        </w:rPr>
        <w:t>
      4. Медицина персоналы (дәрігер, орта медицина қызметкері) пациентке дәрілік затты (әсіресе - сарысу немесе ақуыз, рентгенконтрастық заттың негізінде антибиотикті, анестетикті, миорелаксантты, нейролептикті, антикоагулянтты) енгізер (энтералдық, парентералдық) алдында:</w:t>
      </w:r>
    </w:p>
    <w:bookmarkEnd w:id="21"/>
    <w:bookmarkStart w:name="z28" w:id="22"/>
    <w:p>
      <w:pPr>
        <w:spacing w:after="0"/>
        <w:ind w:left="0"/>
        <w:jc w:val="both"/>
      </w:pPr>
      <w:r>
        <w:rPr>
          <w:rFonts w:ascii="Times New Roman"/>
          <w:b w:val="false"/>
          <w:i w:val="false"/>
          <w:color w:val="000000"/>
          <w:sz w:val="28"/>
        </w:rPr>
        <w:t>
      1) шағымдарды жинауды;</w:t>
      </w:r>
    </w:p>
    <w:bookmarkEnd w:id="22"/>
    <w:bookmarkStart w:name="z29" w:id="23"/>
    <w:p>
      <w:pPr>
        <w:spacing w:after="0"/>
        <w:ind w:left="0"/>
        <w:jc w:val="both"/>
      </w:pPr>
      <w:r>
        <w:rPr>
          <w:rFonts w:ascii="Times New Roman"/>
          <w:b w:val="false"/>
          <w:i w:val="false"/>
          <w:color w:val="000000"/>
          <w:sz w:val="28"/>
        </w:rPr>
        <w:t>
      2) аллергиялық анамнезді (кез келген аллергиялық аурулардың болуы, дәрілік аллергияның көріністері, дәрілік препаратты қолдану, хлормен, латекспен, никельмен және хроммен жергілікті байланыс кезінде нақтыланбаған бөртпелер) жинауды;</w:t>
      </w:r>
    </w:p>
    <w:bookmarkEnd w:id="23"/>
    <w:bookmarkStart w:name="z30" w:id="24"/>
    <w:p>
      <w:pPr>
        <w:spacing w:after="0"/>
        <w:ind w:left="0"/>
        <w:jc w:val="both"/>
      </w:pPr>
      <w:r>
        <w:rPr>
          <w:rFonts w:ascii="Times New Roman"/>
          <w:b w:val="false"/>
          <w:i w:val="false"/>
          <w:color w:val="000000"/>
          <w:sz w:val="28"/>
        </w:rPr>
        <w:t xml:space="preserve">
      3) пациенттің ақпараттандырылған келісімін алуды жүзеге асырады. </w:t>
      </w:r>
    </w:p>
    <w:bookmarkEnd w:id="24"/>
    <w:bookmarkStart w:name="z31" w:id="25"/>
    <w:p>
      <w:pPr>
        <w:spacing w:after="0"/>
        <w:ind w:left="0"/>
        <w:jc w:val="both"/>
      </w:pPr>
      <w:r>
        <w:rPr>
          <w:rFonts w:ascii="Times New Roman"/>
          <w:b w:val="false"/>
          <w:i w:val="false"/>
          <w:color w:val="000000"/>
          <w:sz w:val="28"/>
        </w:rPr>
        <w:t xml:space="preserve">
      5. Шағымдар, теріс аллергологиялық анамнез болмаған және пациенттің ақпараттандырылған келісімі болған кезде пациентке дәрілік затты енгізу жүргізіледі. </w:t>
      </w:r>
    </w:p>
    <w:bookmarkEnd w:id="25"/>
    <w:bookmarkStart w:name="z32" w:id="26"/>
    <w:p>
      <w:pPr>
        <w:spacing w:after="0"/>
        <w:ind w:left="0"/>
        <w:jc w:val="both"/>
      </w:pPr>
      <w:r>
        <w:rPr>
          <w:rFonts w:ascii="Times New Roman"/>
          <w:b w:val="false"/>
          <w:i w:val="false"/>
          <w:color w:val="000000"/>
          <w:sz w:val="28"/>
        </w:rPr>
        <w:t xml:space="preserve">
      6. Шағымдар болмаған кезде, бірақ ауыр жеке аллергиялық анамнезі (бронх демікпесі, аллергиялық ринит, атопиялық дерматит, қайталанбалы есекжем, ұласқан аллергиялық дерматит) және/немесе ауыр отбасылық аллергиялық анамнезі (жоғарыда көрсетілген аурулары ата-аналарында, жақын туыстары мен сибстерде болса) болған кезде, сондай-ақ дәрілік заттарды жиі қолданған, операциялар мен манипуляциялар қайталанған кезде пациентке премедикация жүргізіледі. </w:t>
      </w:r>
    </w:p>
    <w:bookmarkEnd w:id="26"/>
    <w:p>
      <w:pPr>
        <w:spacing w:after="0"/>
        <w:ind w:left="0"/>
        <w:jc w:val="both"/>
      </w:pPr>
      <w:r>
        <w:rPr>
          <w:rFonts w:ascii="Times New Roman"/>
          <w:b w:val="false"/>
          <w:i w:val="false"/>
          <w:color w:val="000000"/>
          <w:sz w:val="28"/>
        </w:rPr>
        <w:t>
      Премедикация үшін препаратты енгізгенге дейін 1,5 сағат бұрын энтералдық енгізілетін немесе препаратты енгізгенге дейін 15 минут бұрын 1 буындағы антигистаминдік препарат парентералдық енгізілетін 2 буындағы антигистаминдік препарат (таблетка, шырын, тамшылар) премедикациялар үшін қолданылады.</w:t>
      </w:r>
    </w:p>
    <w:p>
      <w:pPr>
        <w:spacing w:after="0"/>
        <w:ind w:left="0"/>
        <w:jc w:val="both"/>
      </w:pPr>
      <w:r>
        <w:rPr>
          <w:rFonts w:ascii="Times New Roman"/>
          <w:b w:val="false"/>
          <w:i w:val="false"/>
          <w:color w:val="000000"/>
          <w:sz w:val="28"/>
        </w:rPr>
        <w:t>
      Премедикация мақсатында хирургиялық араласуға дейін 30 минут-1 сағат бұрын бұлшықетішілік немесе венаішілік тамшы арқылы глюкокортикостероидық препараттар 0,1мк/кг дексаметазон немесе 1 мк/кг преднизолон енгізіледі.</w:t>
      </w:r>
    </w:p>
    <w:bookmarkStart w:name="z33" w:id="27"/>
    <w:p>
      <w:pPr>
        <w:spacing w:after="0"/>
        <w:ind w:left="0"/>
        <w:jc w:val="both"/>
      </w:pPr>
      <w:r>
        <w:rPr>
          <w:rFonts w:ascii="Times New Roman"/>
          <w:b w:val="false"/>
          <w:i w:val="false"/>
          <w:color w:val="000000"/>
          <w:sz w:val="28"/>
        </w:rPr>
        <w:t>
      7. Пациенттің медициналық құжаттарында расталған аллергиялық аурулары мен осы препаратқа дәрілік жоғары сезімталдығы болған кезде дәрігер мынадай шешімдердің бірін қабылдайды:</w:t>
      </w:r>
    </w:p>
    <w:bookmarkEnd w:id="27"/>
    <w:bookmarkStart w:name="z34" w:id="28"/>
    <w:p>
      <w:pPr>
        <w:spacing w:after="0"/>
        <w:ind w:left="0"/>
        <w:jc w:val="both"/>
      </w:pPr>
      <w:r>
        <w:rPr>
          <w:rFonts w:ascii="Times New Roman"/>
          <w:b w:val="false"/>
          <w:i w:val="false"/>
          <w:color w:val="000000"/>
          <w:sz w:val="28"/>
        </w:rPr>
        <w:t>
      1) басқа фармакологиялық топтағы препаратқа ауыстыруды жүргізу;</w:t>
      </w:r>
    </w:p>
    <w:bookmarkEnd w:id="28"/>
    <w:bookmarkStart w:name="z35" w:id="29"/>
    <w:p>
      <w:pPr>
        <w:spacing w:after="0"/>
        <w:ind w:left="0"/>
        <w:jc w:val="both"/>
      </w:pPr>
      <w:r>
        <w:rPr>
          <w:rFonts w:ascii="Times New Roman"/>
          <w:b w:val="false"/>
          <w:i w:val="false"/>
          <w:color w:val="000000"/>
          <w:sz w:val="28"/>
        </w:rPr>
        <w:t>
      2) пациентті аллергологтың консультациясына жіберу.</w:t>
      </w:r>
    </w:p>
    <w:bookmarkEnd w:id="29"/>
    <w:bookmarkStart w:name="z36" w:id="30"/>
    <w:p>
      <w:pPr>
        <w:spacing w:after="0"/>
        <w:ind w:left="0"/>
        <w:jc w:val="both"/>
      </w:pPr>
      <w:r>
        <w:rPr>
          <w:rFonts w:ascii="Times New Roman"/>
          <w:b w:val="false"/>
          <w:i w:val="false"/>
          <w:color w:val="000000"/>
          <w:sz w:val="28"/>
        </w:rPr>
        <w:t>
      8. Пациенттің медициналық құжаттарда расталмаған аллергиялық аурулары мен дәрілік жоғары сезімталдығы болған кезде дәрігер мынадай шешімдердің бірін қабылдайды:</w:t>
      </w:r>
    </w:p>
    <w:bookmarkEnd w:id="30"/>
    <w:bookmarkStart w:name="z37" w:id="31"/>
    <w:p>
      <w:pPr>
        <w:spacing w:after="0"/>
        <w:ind w:left="0"/>
        <w:jc w:val="both"/>
      </w:pPr>
      <w:r>
        <w:rPr>
          <w:rFonts w:ascii="Times New Roman"/>
          <w:b w:val="false"/>
          <w:i w:val="false"/>
          <w:color w:val="000000"/>
          <w:sz w:val="28"/>
        </w:rPr>
        <w:t xml:space="preserve">
      1)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тестілеудің нақты түрін таңдай отырып, енгізу үшін жоспарланған препаратқа дәрілік жоғары сезімталдыққа спецификалық аллергодиагностикалау жүргізу;</w:t>
      </w:r>
    </w:p>
    <w:bookmarkEnd w:id="31"/>
    <w:bookmarkStart w:name="z38" w:id="32"/>
    <w:p>
      <w:pPr>
        <w:spacing w:after="0"/>
        <w:ind w:left="0"/>
        <w:jc w:val="both"/>
      </w:pPr>
      <w:r>
        <w:rPr>
          <w:rFonts w:ascii="Times New Roman"/>
          <w:b w:val="false"/>
          <w:i w:val="false"/>
          <w:color w:val="000000"/>
          <w:sz w:val="28"/>
        </w:rPr>
        <w:t>
      2) стационарда реанимация және қарқынды терапия бөлімшесі (бұдан әрі - РҚТБ) болған кезде дәрігердің бақылауымен жүргізілетін провокациялық дозаландырылған тесті өткізу. Бастан өткерген ауыр аллергиялық реакциядан кейін провокациялық дозаланған тест 1 айдан ерте емес уақытта өткізіледі;</w:t>
      </w:r>
    </w:p>
    <w:bookmarkEnd w:id="32"/>
    <w:bookmarkStart w:name="z39" w:id="33"/>
    <w:p>
      <w:pPr>
        <w:spacing w:after="0"/>
        <w:ind w:left="0"/>
        <w:jc w:val="both"/>
      </w:pPr>
      <w:r>
        <w:rPr>
          <w:rFonts w:ascii="Times New Roman"/>
          <w:b w:val="false"/>
          <w:i w:val="false"/>
          <w:color w:val="000000"/>
          <w:sz w:val="28"/>
        </w:rPr>
        <w:t xml:space="preserve">
      3) консилиумға премедикацияны немесе десенсибилизацияны жүргізу туралы мәселені шығару. </w:t>
      </w:r>
    </w:p>
    <w:bookmarkEnd w:id="33"/>
    <w:bookmarkStart w:name="z40" w:id="34"/>
    <w:p>
      <w:pPr>
        <w:spacing w:after="0"/>
        <w:ind w:left="0"/>
        <w:jc w:val="both"/>
      </w:pPr>
      <w:r>
        <w:rPr>
          <w:rFonts w:ascii="Times New Roman"/>
          <w:b w:val="false"/>
          <w:i w:val="false"/>
          <w:color w:val="000000"/>
          <w:sz w:val="28"/>
        </w:rPr>
        <w:t xml:space="preserve">
      9. Дәрілік препаратпен тері-аллергиялық тестілеу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тестілеу өткізу алгоритміне сәйкес жүргізіледі.</w:t>
      </w:r>
    </w:p>
    <w:bookmarkEnd w:id="34"/>
    <w:bookmarkStart w:name="z41" w:id="35"/>
    <w:p>
      <w:pPr>
        <w:spacing w:after="0"/>
        <w:ind w:left="0"/>
        <w:jc w:val="both"/>
      </w:pPr>
      <w:r>
        <w:rPr>
          <w:rFonts w:ascii="Times New Roman"/>
          <w:b w:val="false"/>
          <w:i w:val="false"/>
          <w:color w:val="000000"/>
          <w:sz w:val="28"/>
        </w:rPr>
        <w:t xml:space="preserve">
      10. Суда еритін препарат кезінде тестілеу жүргізу үшін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теріні тестілеу үшін пайдаланылатын дәрілік препаратттардың тізімінде көрсетілген концентрацияға сәйкес физиологиялық ерітіндіні араластыру пайдаланылады.</w:t>
      </w:r>
    </w:p>
    <w:bookmarkEnd w:id="35"/>
    <w:bookmarkStart w:name="z42" w:id="36"/>
    <w:p>
      <w:pPr>
        <w:spacing w:after="0"/>
        <w:ind w:left="0"/>
        <w:jc w:val="both"/>
      </w:pPr>
      <w:r>
        <w:rPr>
          <w:rFonts w:ascii="Times New Roman"/>
          <w:b w:val="false"/>
          <w:i w:val="false"/>
          <w:color w:val="000000"/>
          <w:sz w:val="28"/>
        </w:rPr>
        <w:t xml:space="preserve">
      11. Егер пациент антигистаминдік препараттарды глюкокортикостероидты (преднизалон бойынша 15 мг астам дозада), цитостатиктерді, стериоидты емес қабынуға қарсы заттарды қабылдаса және басқа да салыстырмалы қарсы көрсетілімдері (бұрын анафилактикалық шок, жүрек, бүйрек, бауыр ауыруының декомпенсациясы, эндокриндік аурулардың ауыр түрлері, жүктілік, 3 жасқа дейінгі балалар болса) болған жағдайда тестілеу өткізілмейді. Бұл жағдайда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диагностика зертханалық әдістермен жүргізіледі.</w:t>
      </w:r>
    </w:p>
    <w:bookmarkEnd w:id="36"/>
    <w:bookmarkStart w:name="z43" w:id="37"/>
    <w:p>
      <w:pPr>
        <w:spacing w:after="0"/>
        <w:ind w:left="0"/>
        <w:jc w:val="both"/>
      </w:pPr>
      <w:r>
        <w:rPr>
          <w:rFonts w:ascii="Times New Roman"/>
          <w:b w:val="false"/>
          <w:i w:val="false"/>
          <w:color w:val="000000"/>
          <w:sz w:val="28"/>
        </w:rPr>
        <w:t>
      12. Спецификалық аллергодиагностиканың теріс нәтижесін алу кезінде пациентке тестіленетін препарат енгізіледі.</w:t>
      </w:r>
    </w:p>
    <w:bookmarkEnd w:id="37"/>
    <w:bookmarkStart w:name="z44" w:id="38"/>
    <w:p>
      <w:pPr>
        <w:spacing w:after="0"/>
        <w:ind w:left="0"/>
        <w:jc w:val="both"/>
      </w:pPr>
      <w:r>
        <w:rPr>
          <w:rFonts w:ascii="Times New Roman"/>
          <w:b w:val="false"/>
          <w:i w:val="false"/>
          <w:color w:val="000000"/>
          <w:sz w:val="28"/>
        </w:rPr>
        <w:t>
      13. Спецификалық аллергодиагностиканың оң нәтижесін алу кезінде дәрігер келесі шешімдердің бірін қабылдайды:</w:t>
      </w:r>
    </w:p>
    <w:bookmarkEnd w:id="38"/>
    <w:bookmarkStart w:name="z45" w:id="39"/>
    <w:p>
      <w:pPr>
        <w:spacing w:after="0"/>
        <w:ind w:left="0"/>
        <w:jc w:val="both"/>
      </w:pPr>
      <w:r>
        <w:rPr>
          <w:rFonts w:ascii="Times New Roman"/>
          <w:b w:val="false"/>
          <w:i w:val="false"/>
          <w:color w:val="000000"/>
          <w:sz w:val="28"/>
        </w:rPr>
        <w:t xml:space="preserve">
      1) препаратты алып тастау; </w:t>
      </w:r>
    </w:p>
    <w:bookmarkEnd w:id="39"/>
    <w:bookmarkStart w:name="z46" w:id="40"/>
    <w:p>
      <w:pPr>
        <w:spacing w:after="0"/>
        <w:ind w:left="0"/>
        <w:jc w:val="both"/>
      </w:pPr>
      <w:r>
        <w:rPr>
          <w:rFonts w:ascii="Times New Roman"/>
          <w:b w:val="false"/>
          <w:i w:val="false"/>
          <w:color w:val="000000"/>
          <w:sz w:val="28"/>
        </w:rPr>
        <w:t xml:space="preserve">
      2) басқа фармакологиялық топтағы препаратқа ауыстыруды жүргізу; </w:t>
      </w:r>
    </w:p>
    <w:bookmarkEnd w:id="40"/>
    <w:bookmarkStart w:name="z47" w:id="41"/>
    <w:p>
      <w:pPr>
        <w:spacing w:after="0"/>
        <w:ind w:left="0"/>
        <w:jc w:val="both"/>
      </w:pPr>
      <w:r>
        <w:rPr>
          <w:rFonts w:ascii="Times New Roman"/>
          <w:b w:val="false"/>
          <w:i w:val="false"/>
          <w:color w:val="000000"/>
          <w:sz w:val="28"/>
        </w:rPr>
        <w:t>
      3) пациентті аллергологтың консультациясына жіберу;</w:t>
      </w:r>
    </w:p>
    <w:bookmarkEnd w:id="41"/>
    <w:bookmarkStart w:name="z48" w:id="42"/>
    <w:p>
      <w:pPr>
        <w:spacing w:after="0"/>
        <w:ind w:left="0"/>
        <w:jc w:val="both"/>
      </w:pPr>
      <w:r>
        <w:rPr>
          <w:rFonts w:ascii="Times New Roman"/>
          <w:b w:val="false"/>
          <w:i w:val="false"/>
          <w:color w:val="000000"/>
          <w:sz w:val="28"/>
        </w:rPr>
        <w:t>
      4) консилиумға премедикацияны немесе десенсибилизацияны жүргізу туралы мәселені шығару.</w:t>
      </w:r>
    </w:p>
    <w:bookmarkEnd w:id="42"/>
    <w:bookmarkStart w:name="z49" w:id="43"/>
    <w:p>
      <w:pPr>
        <w:spacing w:after="0"/>
        <w:ind w:left="0"/>
        <w:jc w:val="both"/>
      </w:pPr>
      <w:r>
        <w:rPr>
          <w:rFonts w:ascii="Times New Roman"/>
          <w:b w:val="false"/>
          <w:i w:val="false"/>
          <w:color w:val="000000"/>
          <w:sz w:val="28"/>
        </w:rPr>
        <w:t xml:space="preserve">
      14. Күрделі диагностикалық жағдайларда, провокациялық тесті жүргізу қажеттілігі кезінде дәрілік препараттардың (таблеткалық түрлері, шырындар, ұнтақтар) әртүрлі түрлеріне полисенсибилизацияны диагностикалаудағы қиындық кезінде аллергологиялық тестілеуді облыстық медициналық ұйымдардың немесе республикалық медициналық ұйымдардың аллергологиялық бөлімшелерінің аллергологтары жүргізеді. </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51" w:id="44"/>
    <w:p>
      <w:pPr>
        <w:spacing w:after="0"/>
        <w:ind w:left="0"/>
        <w:jc w:val="left"/>
      </w:pPr>
      <w:r>
        <w:rPr>
          <w:rFonts w:ascii="Times New Roman"/>
          <w:b/>
          <w:i w:val="false"/>
          <w:color w:val="000000"/>
        </w:rPr>
        <w:t xml:space="preserve"> Дәрілік жоғары сезімталдық диагностикасының сызбасы</w:t>
      </w:r>
    </w:p>
    <w:bookmarkEnd w:id="44"/>
    <w:p>
      <w:pPr>
        <w:spacing w:after="0"/>
        <w:ind w:left="0"/>
        <w:jc w:val="left"/>
      </w:pPr>
      <w:r>
        <w:br/>
      </w:r>
    </w:p>
    <w:p>
      <w:pPr>
        <w:spacing w:after="0"/>
        <w:ind w:left="0"/>
        <w:jc w:val="both"/>
      </w:pPr>
      <w:r>
        <w:drawing>
          <wp:inline distT="0" distB="0" distL="0" distR="0">
            <wp:extent cx="78105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0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53" w:id="45"/>
    <w:p>
      <w:pPr>
        <w:spacing w:after="0"/>
        <w:ind w:left="0"/>
        <w:jc w:val="left"/>
      </w:pPr>
      <w:r>
        <w:rPr>
          <w:rFonts w:ascii="Times New Roman"/>
          <w:b/>
          <w:i w:val="false"/>
          <w:color w:val="000000"/>
        </w:rPr>
        <w:t xml:space="preserve"> Дәрілік жоғары сезімталдықтың спецификалық аллергодиагностикасы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3668"/>
        <w:gridCol w:w="1615"/>
        <w:gridCol w:w="6038"/>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vivo тест</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vitro тест</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Жүйелік
</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Прик-тест, теріішілік тест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провокациялық тест</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спцификалық IgE, базофилдерді өзгерту (активтендіру) тесті</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w:t>
            </w:r>
          </w:p>
        </w:tc>
        <w:tc>
          <w:tcPr>
            <w:tcW w:w="3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теріішілік тест, патч-тест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провокациялық тест</w:t>
            </w:r>
          </w:p>
        </w:tc>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базофилдерді өзгерту (активтендіру) тесті, лимфоциттердің бласт- өзгерту реакциясы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55" w:id="46"/>
    <w:p>
      <w:pPr>
        <w:spacing w:after="0"/>
        <w:ind w:left="0"/>
        <w:jc w:val="left"/>
      </w:pPr>
      <w:r>
        <w:rPr>
          <w:rFonts w:ascii="Times New Roman"/>
          <w:b/>
          <w:i w:val="false"/>
          <w:color w:val="000000"/>
        </w:rPr>
        <w:t xml:space="preserve"> Тестілеу өткізу алгоритмі</w:t>
      </w:r>
    </w:p>
    <w:bookmarkEnd w:id="46"/>
    <w:bookmarkStart w:name="z56" w:id="47"/>
    <w:p>
      <w:pPr>
        <w:spacing w:after="0"/>
        <w:ind w:left="0"/>
        <w:jc w:val="both"/>
      </w:pPr>
      <w:r>
        <w:rPr>
          <w:rFonts w:ascii="Times New Roman"/>
          <w:b w:val="false"/>
          <w:i w:val="false"/>
          <w:color w:val="000000"/>
          <w:sz w:val="28"/>
        </w:rPr>
        <w:t xml:space="preserve">
      1. Прик-тесті өткізу үшін пациенттің терісіне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және ланцет арқылы тесу жүзеге асырылады, терілік тестілеу үшін пайдаланылатын тізімде көрсетілген, концентрациядағы физиологиялық ерітіндіде еріген тестілеуші препараттың тамшысын жағады.</w:t>
      </w:r>
    </w:p>
    <w:bookmarkEnd w:id="47"/>
    <w:bookmarkStart w:name="z57" w:id="48"/>
    <w:p>
      <w:pPr>
        <w:spacing w:after="0"/>
        <w:ind w:left="0"/>
        <w:jc w:val="both"/>
      </w:pPr>
      <w:r>
        <w:rPr>
          <w:rFonts w:ascii="Times New Roman"/>
          <w:b w:val="false"/>
          <w:i w:val="false"/>
          <w:color w:val="000000"/>
          <w:sz w:val="28"/>
        </w:rPr>
        <w:t>
      2. Нәтижені бағалау 20 минуттан соң жүргізіледі.</w:t>
      </w:r>
    </w:p>
    <w:bookmarkEnd w:id="48"/>
    <w:bookmarkStart w:name="z58" w:id="49"/>
    <w:p>
      <w:pPr>
        <w:spacing w:after="0"/>
        <w:ind w:left="0"/>
        <w:jc w:val="both"/>
      </w:pPr>
      <w:r>
        <w:rPr>
          <w:rFonts w:ascii="Times New Roman"/>
          <w:b w:val="false"/>
          <w:i w:val="false"/>
          <w:color w:val="000000"/>
          <w:sz w:val="28"/>
        </w:rPr>
        <w:t>
      3. Терінің ісінуімен гиперемия болған кезде прик-тест оң деп саналады. Терінің ісінуі жоқ гиперемия кезінде немесе қандай да бір реакция болмағанда, прик-тест теріс деп саналады және теріішілік сынама жүргізіледі.</w:t>
      </w:r>
    </w:p>
    <w:bookmarkEnd w:id="49"/>
    <w:bookmarkStart w:name="z59" w:id="50"/>
    <w:p>
      <w:pPr>
        <w:spacing w:after="0"/>
        <w:ind w:left="0"/>
        <w:jc w:val="both"/>
      </w:pPr>
      <w:r>
        <w:rPr>
          <w:rFonts w:ascii="Times New Roman"/>
          <w:b w:val="false"/>
          <w:i w:val="false"/>
          <w:color w:val="000000"/>
          <w:sz w:val="28"/>
        </w:rPr>
        <w:t xml:space="preserve">
      4. Теріішілік сынама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0,2-0,3 мл дозада терілік тестілеу үшін пайдаланылатын дәрілік препараттардың тізімінде көрсетілген концентрациядағы физиологиялық ерітіндіде еріген тестілеуші препаратпен шприц арқылы жүргізіледі.</w:t>
      </w:r>
    </w:p>
    <w:bookmarkEnd w:id="50"/>
    <w:bookmarkStart w:name="z60" w:id="51"/>
    <w:p>
      <w:pPr>
        <w:spacing w:after="0"/>
        <w:ind w:left="0"/>
        <w:jc w:val="both"/>
      </w:pPr>
      <w:r>
        <w:rPr>
          <w:rFonts w:ascii="Times New Roman"/>
          <w:b w:val="false"/>
          <w:i w:val="false"/>
          <w:color w:val="000000"/>
          <w:sz w:val="28"/>
        </w:rPr>
        <w:t>
      5. 0,2-0,3 мл дозадағы физиологиялық ерітіндімен бақылау теріішілік сынамасы жүргізіледі.</w:t>
      </w:r>
    </w:p>
    <w:bookmarkEnd w:id="51"/>
    <w:bookmarkStart w:name="z61" w:id="52"/>
    <w:p>
      <w:pPr>
        <w:spacing w:after="0"/>
        <w:ind w:left="0"/>
        <w:jc w:val="both"/>
      </w:pPr>
      <w:r>
        <w:rPr>
          <w:rFonts w:ascii="Times New Roman"/>
          <w:b w:val="false"/>
          <w:i w:val="false"/>
          <w:color w:val="000000"/>
          <w:sz w:val="28"/>
        </w:rPr>
        <w:t>
      6. Нәтижені бағалау 20-60 минуттан соң жүреді. Гиперемия 1 см аса болғанда, тест оң деп саналады. Баяу типті аллергиялық реакцияның дамуына күдіктенген кезде 1-3 сағаттан кейін теріішілік тесті бағалау жүргізіледі.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жоғары сезімталдық</w:t>
            </w:r>
            <w:r>
              <w:br/>
            </w:r>
            <w:r>
              <w:rPr>
                <w:rFonts w:ascii="Times New Roman"/>
                <w:b w:val="false"/>
                <w:i w:val="false"/>
                <w:color w:val="000000"/>
                <w:sz w:val="20"/>
              </w:rPr>
              <w:t>диагностикасының және</w:t>
            </w:r>
            <w:r>
              <w:br/>
            </w:r>
            <w:r>
              <w:rPr>
                <w:rFonts w:ascii="Times New Roman"/>
                <w:b w:val="false"/>
                <w:i w:val="false"/>
                <w:color w:val="000000"/>
                <w:sz w:val="20"/>
              </w:rPr>
              <w:t>профилактикасының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63" w:id="53"/>
    <w:p>
      <w:pPr>
        <w:spacing w:after="0"/>
        <w:ind w:left="0"/>
        <w:jc w:val="left"/>
      </w:pPr>
      <w:r>
        <w:rPr>
          <w:rFonts w:ascii="Times New Roman"/>
          <w:b/>
          <w:i w:val="false"/>
          <w:color w:val="000000"/>
        </w:rPr>
        <w:t xml:space="preserve"> Терілік тестілеу үшін пайдаланылатын дәрілік препараттардың тізімі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9"/>
        <w:gridCol w:w="1402"/>
        <w:gridCol w:w="1596"/>
        <w:gridCol w:w="2441"/>
        <w:gridCol w:w="5212"/>
      </w:tblGrid>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Халықаралық патенттелмеген атауы/Қолдаыстағы зат атауы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Бастапқы концентрациясы, мг/мл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Прик-тест үшін еріту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Теріішілік тестілеу үшін еріту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Теріішілік тест үшін ерітіндіні дайындау техникасы
</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10,0 шприцпен алынады және 10 мл физиологиялық ерітінді қосылады.</w:t>
            </w:r>
            <w:r>
              <w:br/>
            </w: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0,2 мл зарарсыздандырылған 10,0 шприцпен алынады және 10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0,05 мл зарарсыздандырылған 10,0 шприцпен алынады және 10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10,0 шприцпен алынады және 10 мл Физиологиялық ерітінді қосылады.</w:t>
            </w:r>
            <w:r>
              <w:br/>
            </w: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10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Мепивакаин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Артикаин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1,0 шприцпен (инсулиндік) алынады және 1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0,5 мл зарарсыздандырылған 10,0 шприцпен алынады және 10 мл Физиологиялық ерітінді қосылады.</w:t>
            </w:r>
            <w:r>
              <w:br/>
            </w:r>
            <w:r>
              <w:rPr>
                <w:rFonts w:ascii="Times New Roman"/>
                <w:b w:val="false"/>
                <w:i w:val="false"/>
                <w:color w:val="000000"/>
                <w:sz w:val="20"/>
              </w:rPr>
              <w:t>
Осы ерітіндіден шприцте 0,1 мл қалдырылады және физиологиялық ерітіндінің 10 мл қосылады.</w:t>
            </w:r>
            <w:r>
              <w:br/>
            </w:r>
            <w:r>
              <w:rPr>
                <w:rFonts w:ascii="Times New Roman"/>
                <w:b w:val="false"/>
                <w:i w:val="false"/>
                <w:color w:val="000000"/>
                <w:sz w:val="20"/>
              </w:rPr>
              <w:t>
Осы ерітіндінен шприцте 0,1 мл қалдырылады және физиологиялық ерітіндінің 10 мл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Бетта-лактамды антибиотиктер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0,5 мл зарарсыздандырылған 10,0 шприцпен алынады және 10 мл Физиологиялық ерітінді қосылады.</w:t>
            </w:r>
            <w:r>
              <w:br/>
            </w:r>
            <w:r>
              <w:rPr>
                <w:rFonts w:ascii="Times New Roman"/>
                <w:b w:val="false"/>
                <w:i w:val="false"/>
                <w:color w:val="000000"/>
                <w:sz w:val="20"/>
              </w:rPr>
              <w:t>
Осы ерітіндіден шприцте 0,1 мл қалдырылады және физиологиялық ерітіндінің 10 мл қосылады.</w:t>
            </w:r>
            <w:r>
              <w:br/>
            </w: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0,2 мл зарарсыздандырылған 10,0 шприцпен алынады және 10 мл Физиологиялық ерітінді қосылады.</w:t>
            </w:r>
            <w:r>
              <w:br/>
            </w:r>
            <w:r>
              <w:rPr>
                <w:rFonts w:ascii="Times New Roman"/>
                <w:b w:val="false"/>
                <w:i w:val="false"/>
                <w:color w:val="000000"/>
                <w:sz w:val="20"/>
              </w:rPr>
              <w:t>
Осы ерітіндіден шприцте 0,1 мл қалдырылады және физиологиялық ерітіндінің 10 мл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Цефалоспориндер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0,05 мл зарарсыздандырылған 10,0 шприцпен алынады және 10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Рентгенконтрастық заттар</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0,1 мл зарарсыздандырылған 5,0 шприцпен алынады және 3 мл Физиологиялық ерітінді қосылады.</w:t>
            </w:r>
          </w:p>
        </w:tc>
      </w:tr>
      <w:tr>
        <w:trPr>
          <w:trHeight w:val="30" w:hRule="atLeast"/>
        </w:trPr>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СЕҚҚП (стероидты емес қабынуға қарсы препараттар)*</w:t>
            </w:r>
            <w:r>
              <w:br/>
            </w:r>
            <w:r>
              <w:rPr>
                <w:rFonts w:ascii="Times New Roman"/>
                <w:b w:val="false"/>
                <w:i w:val="false"/>
                <w:color w:val="000000"/>
                <w:sz w:val="20"/>
              </w:rPr>
              <w:t>
*-жеткілікті дәлелдік базасы жоқ</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Араластырусыз</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бастапқы концентрациясының 0,3 мл зарарсыздандырылған 10,0 шприцпен алынады және 10 мл Физиологиялық ерітінді қосылады.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ҚР ДСМ-37</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аллергологиялық және</w:t>
            </w:r>
            <w:r>
              <w:br/>
            </w:r>
            <w:r>
              <w:rPr>
                <w:rFonts w:ascii="Times New Roman"/>
                <w:b w:val="false"/>
                <w:i w:val="false"/>
                <w:color w:val="000000"/>
                <w:sz w:val="20"/>
              </w:rPr>
              <w:t>иммунологиялық көмек</w:t>
            </w:r>
            <w:r>
              <w:br/>
            </w:r>
            <w:r>
              <w:rPr>
                <w:rFonts w:ascii="Times New Roman"/>
                <w:b w:val="false"/>
                <w:i w:val="false"/>
                <w:color w:val="000000"/>
                <w:sz w:val="20"/>
              </w:rPr>
              <w:t>көрсетуді ұйымдастыру</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bookmarkStart w:name="z66" w:id="54"/>
    <w:p>
      <w:pPr>
        <w:spacing w:after="0"/>
        <w:ind w:left="0"/>
        <w:jc w:val="left"/>
      </w:pPr>
      <w:r>
        <w:rPr>
          <w:rFonts w:ascii="Times New Roman"/>
          <w:b/>
          <w:i w:val="false"/>
          <w:color w:val="000000"/>
        </w:rPr>
        <w:t xml:space="preserve"> Амбулаториялық және стационарлық жағдайларда медициналық көмекті көрсету үшін бастапқы иммун тапшылығына күдігі бар пациенттерді жолдау алгоритмі</w:t>
      </w:r>
    </w:p>
    <w:bookmarkEnd w:id="54"/>
    <w:bookmarkStart w:name="z67" w:id="55"/>
    <w:p>
      <w:pPr>
        <w:spacing w:after="0"/>
        <w:ind w:left="0"/>
        <w:jc w:val="both"/>
      </w:pPr>
      <w:r>
        <w:rPr>
          <w:rFonts w:ascii="Times New Roman"/>
          <w:b w:val="false"/>
          <w:i w:val="false"/>
          <w:color w:val="000000"/>
          <w:sz w:val="28"/>
        </w:rPr>
        <w:t>
      1. Бастапқы иммун тапшылығына (бұдан әрі - БИТ) күдігі бар пациенттер медициналық-санитариялық алғашқы көмек (бұдан әрі - МСАК) дәрігерінің немесе ТМККК ақылы қызметтер шеңберінде басқа бейінді маманның жолдамасы бойынша иммунолог-аллерголог дәрігерге төменде көрсетілген екі және одан көп белгілері болған кезде жіберіледі:</w:t>
      </w:r>
    </w:p>
    <w:bookmarkEnd w:id="55"/>
    <w:bookmarkStart w:name="z68" w:id="56"/>
    <w:p>
      <w:pPr>
        <w:spacing w:after="0"/>
        <w:ind w:left="0"/>
        <w:jc w:val="both"/>
      </w:pPr>
      <w:r>
        <w:rPr>
          <w:rFonts w:ascii="Times New Roman"/>
          <w:b w:val="false"/>
          <w:i w:val="false"/>
          <w:color w:val="000000"/>
          <w:sz w:val="28"/>
        </w:rPr>
        <w:t>
      1) отбасында БИТ-пен ауыратын науқастардың болуы;</w:t>
      </w:r>
    </w:p>
    <w:bookmarkEnd w:id="56"/>
    <w:bookmarkStart w:name="z69" w:id="57"/>
    <w:p>
      <w:pPr>
        <w:spacing w:after="0"/>
        <w:ind w:left="0"/>
        <w:jc w:val="both"/>
      </w:pPr>
      <w:r>
        <w:rPr>
          <w:rFonts w:ascii="Times New Roman"/>
          <w:b w:val="false"/>
          <w:i w:val="false"/>
          <w:color w:val="000000"/>
          <w:sz w:val="28"/>
        </w:rPr>
        <w:t>
      2) отбасы анамнезінде инфекциялық үрдіс клиникасы бар ерте шақтағы бала өлімі болғанда;</w:t>
      </w:r>
    </w:p>
    <w:bookmarkEnd w:id="57"/>
    <w:bookmarkStart w:name="z70" w:id="58"/>
    <w:p>
      <w:pPr>
        <w:spacing w:after="0"/>
        <w:ind w:left="0"/>
        <w:jc w:val="both"/>
      </w:pPr>
      <w:r>
        <w:rPr>
          <w:rFonts w:ascii="Times New Roman"/>
          <w:b w:val="false"/>
          <w:i w:val="false"/>
          <w:color w:val="000000"/>
          <w:sz w:val="28"/>
        </w:rPr>
        <w:t>
      3) жоғарғы тыныс алу жолдарының жиі ауруы (мектепке дейінгі - жыл бойы 8 және одан да көп рет, мектеп жасындағы - жыл бойы 5-6 рет);</w:t>
      </w:r>
    </w:p>
    <w:bookmarkEnd w:id="58"/>
    <w:bookmarkStart w:name="z71" w:id="59"/>
    <w:p>
      <w:pPr>
        <w:spacing w:after="0"/>
        <w:ind w:left="0"/>
        <w:jc w:val="both"/>
      </w:pPr>
      <w:r>
        <w:rPr>
          <w:rFonts w:ascii="Times New Roman"/>
          <w:b w:val="false"/>
          <w:i w:val="false"/>
          <w:color w:val="000000"/>
          <w:sz w:val="28"/>
        </w:rPr>
        <w:t>
      4) ұзақ антибактериялық терапияда ең жоғары әсердің немесе ең төмен әсердің болмауы (екі немесе одан көп ай ішінде);</w:t>
      </w:r>
    </w:p>
    <w:bookmarkEnd w:id="59"/>
    <w:bookmarkStart w:name="z72" w:id="60"/>
    <w:p>
      <w:pPr>
        <w:spacing w:after="0"/>
        <w:ind w:left="0"/>
        <w:jc w:val="both"/>
      </w:pPr>
      <w:r>
        <w:rPr>
          <w:rFonts w:ascii="Times New Roman"/>
          <w:b w:val="false"/>
          <w:i w:val="false"/>
          <w:color w:val="000000"/>
          <w:sz w:val="28"/>
        </w:rPr>
        <w:t>
      5) ішкі ағзалардың немесе терінің қайталанатын ауыр іріңді немесе зеңді зақымдануы;</w:t>
      </w:r>
    </w:p>
    <w:bookmarkEnd w:id="60"/>
    <w:bookmarkStart w:name="z73" w:id="61"/>
    <w:p>
      <w:pPr>
        <w:spacing w:after="0"/>
        <w:ind w:left="0"/>
        <w:jc w:val="both"/>
      </w:pPr>
      <w:r>
        <w:rPr>
          <w:rFonts w:ascii="Times New Roman"/>
          <w:b w:val="false"/>
          <w:i w:val="false"/>
          <w:color w:val="000000"/>
          <w:sz w:val="28"/>
        </w:rPr>
        <w:t>
      6) жыл бойы 2 және одан да көп есе мұрын қуысының ірінді қабынуы және отиттер;</w:t>
      </w:r>
    </w:p>
    <w:bookmarkEnd w:id="61"/>
    <w:bookmarkStart w:name="z74" w:id="62"/>
    <w:p>
      <w:pPr>
        <w:spacing w:after="0"/>
        <w:ind w:left="0"/>
        <w:jc w:val="both"/>
      </w:pPr>
      <w:r>
        <w:rPr>
          <w:rFonts w:ascii="Times New Roman"/>
          <w:b w:val="false"/>
          <w:i w:val="false"/>
          <w:color w:val="000000"/>
          <w:sz w:val="28"/>
        </w:rPr>
        <w:t>
      7) жыл бойы 2 және одан да көп есе пневмония (рентгенологиялық расталған);</w:t>
      </w:r>
    </w:p>
    <w:bookmarkEnd w:id="62"/>
    <w:bookmarkStart w:name="z75" w:id="63"/>
    <w:p>
      <w:pPr>
        <w:spacing w:after="0"/>
        <w:ind w:left="0"/>
        <w:jc w:val="both"/>
      </w:pPr>
      <w:r>
        <w:rPr>
          <w:rFonts w:ascii="Times New Roman"/>
          <w:b w:val="false"/>
          <w:i w:val="false"/>
          <w:color w:val="000000"/>
          <w:sz w:val="28"/>
        </w:rPr>
        <w:t>
      8) 1 жастан жоғары шақтағы қайталанатын кандидоз (уылу) немесе афтоздық стоматит;</w:t>
      </w:r>
    </w:p>
    <w:bookmarkEnd w:id="63"/>
    <w:bookmarkStart w:name="z76" w:id="64"/>
    <w:p>
      <w:pPr>
        <w:spacing w:after="0"/>
        <w:ind w:left="0"/>
        <w:jc w:val="both"/>
      </w:pPr>
      <w:r>
        <w:rPr>
          <w:rFonts w:ascii="Times New Roman"/>
          <w:b w:val="false"/>
          <w:i w:val="false"/>
          <w:color w:val="000000"/>
          <w:sz w:val="28"/>
        </w:rPr>
        <w:t>
      9) анамнезде екіден көп ауыр инфекциялық үрдістер (сепсис, остеомиелит, менингит, ұзаққа созылған омфалит, туберкулез);</w:t>
      </w:r>
    </w:p>
    <w:bookmarkEnd w:id="64"/>
    <w:bookmarkStart w:name="z77" w:id="65"/>
    <w:p>
      <w:pPr>
        <w:spacing w:after="0"/>
        <w:ind w:left="0"/>
        <w:jc w:val="both"/>
      </w:pPr>
      <w:r>
        <w:rPr>
          <w:rFonts w:ascii="Times New Roman"/>
          <w:b w:val="false"/>
          <w:i w:val="false"/>
          <w:color w:val="000000"/>
          <w:sz w:val="28"/>
        </w:rPr>
        <w:t>
      10) 1 жасқа дейінгі шақтағы баланың салмағы мен өсуінің кейін қалуы;</w:t>
      </w:r>
    </w:p>
    <w:bookmarkEnd w:id="65"/>
    <w:bookmarkStart w:name="z78" w:id="66"/>
    <w:p>
      <w:pPr>
        <w:spacing w:after="0"/>
        <w:ind w:left="0"/>
        <w:jc w:val="both"/>
      </w:pPr>
      <w:r>
        <w:rPr>
          <w:rFonts w:ascii="Times New Roman"/>
          <w:b w:val="false"/>
          <w:i w:val="false"/>
          <w:color w:val="000000"/>
          <w:sz w:val="28"/>
        </w:rPr>
        <w:t>
      11) тоқтамайтын, емдеуге көнбейтін және қайталанатын іш өту;</w:t>
      </w:r>
    </w:p>
    <w:bookmarkEnd w:id="66"/>
    <w:bookmarkStart w:name="z79" w:id="67"/>
    <w:p>
      <w:pPr>
        <w:spacing w:after="0"/>
        <w:ind w:left="0"/>
        <w:jc w:val="both"/>
      </w:pPr>
      <w:r>
        <w:rPr>
          <w:rFonts w:ascii="Times New Roman"/>
          <w:b w:val="false"/>
          <w:i w:val="false"/>
          <w:color w:val="000000"/>
          <w:sz w:val="28"/>
        </w:rPr>
        <w:t>
      12) атаксия және телангиэктазияның бар болуы;</w:t>
      </w:r>
    </w:p>
    <w:bookmarkEnd w:id="67"/>
    <w:bookmarkStart w:name="z80" w:id="68"/>
    <w:p>
      <w:pPr>
        <w:spacing w:after="0"/>
        <w:ind w:left="0"/>
        <w:jc w:val="both"/>
      </w:pPr>
      <w:r>
        <w:rPr>
          <w:rFonts w:ascii="Times New Roman"/>
          <w:b w:val="false"/>
          <w:i w:val="false"/>
          <w:color w:val="000000"/>
          <w:sz w:val="28"/>
        </w:rPr>
        <w:t>
      13) атопиялық дерматит, таралған, ауыр үздіксіз қайталанатын ағым;</w:t>
      </w:r>
    </w:p>
    <w:bookmarkEnd w:id="68"/>
    <w:bookmarkStart w:name="z81" w:id="69"/>
    <w:p>
      <w:pPr>
        <w:spacing w:after="0"/>
        <w:ind w:left="0"/>
        <w:jc w:val="both"/>
      </w:pPr>
      <w:r>
        <w:rPr>
          <w:rFonts w:ascii="Times New Roman"/>
          <w:b w:val="false"/>
          <w:i w:val="false"/>
          <w:color w:val="000000"/>
          <w:sz w:val="28"/>
        </w:rPr>
        <w:t>
      14) инфекциялық емес этиологиядағы шырышты қабықшалар мен теріасты шелмайының қайталанатын тығыз ісігі.</w:t>
      </w:r>
    </w:p>
    <w:bookmarkEnd w:id="69"/>
    <w:bookmarkStart w:name="z82" w:id="70"/>
    <w:p>
      <w:pPr>
        <w:spacing w:after="0"/>
        <w:ind w:left="0"/>
        <w:jc w:val="both"/>
      </w:pPr>
      <w:r>
        <w:rPr>
          <w:rFonts w:ascii="Times New Roman"/>
          <w:b w:val="false"/>
          <w:i w:val="false"/>
          <w:color w:val="000000"/>
          <w:sz w:val="28"/>
        </w:rPr>
        <w:t>
      2. Имумунолог-аллерголог дәрігердің консультациясын алу үшін мыналар қажет: педиатр дәрігердің немесе жалпы практика дәрігерінің жолдамасы және амбулаториялық картасынан көшірме.</w:t>
      </w:r>
    </w:p>
    <w:bookmarkEnd w:id="70"/>
    <w:bookmarkStart w:name="z83" w:id="71"/>
    <w:p>
      <w:pPr>
        <w:spacing w:after="0"/>
        <w:ind w:left="0"/>
        <w:jc w:val="both"/>
      </w:pPr>
      <w:r>
        <w:rPr>
          <w:rFonts w:ascii="Times New Roman"/>
          <w:b w:val="false"/>
          <w:i w:val="false"/>
          <w:color w:val="000000"/>
          <w:sz w:val="28"/>
        </w:rPr>
        <w:t>
      3. Иммунолог-аллерголог дәрігерлер мүмкіндігінше мынадай иммунологиялық көрсеткіштерді анықтауды қамтитын пациентке зерттеп-қарау мен консультацияны жүргізеді:</w:t>
      </w:r>
    </w:p>
    <w:bookmarkEnd w:id="71"/>
    <w:bookmarkStart w:name="z84" w:id="72"/>
    <w:p>
      <w:pPr>
        <w:spacing w:after="0"/>
        <w:ind w:left="0"/>
        <w:jc w:val="both"/>
      </w:pPr>
      <w:r>
        <w:rPr>
          <w:rFonts w:ascii="Times New Roman"/>
          <w:b w:val="false"/>
          <w:i w:val="false"/>
          <w:color w:val="000000"/>
          <w:sz w:val="28"/>
        </w:rPr>
        <w:t>
      1) перифериялық қан сарысуындағы иммуноглобулиндердің құрамы (G, M, A және E класындағы иммуноглобулиндер);</w:t>
      </w:r>
    </w:p>
    <w:bookmarkEnd w:id="72"/>
    <w:bookmarkStart w:name="z85" w:id="73"/>
    <w:p>
      <w:pPr>
        <w:spacing w:after="0"/>
        <w:ind w:left="0"/>
        <w:jc w:val="both"/>
      </w:pPr>
      <w:r>
        <w:rPr>
          <w:rFonts w:ascii="Times New Roman"/>
          <w:b w:val="false"/>
          <w:i w:val="false"/>
          <w:color w:val="000000"/>
          <w:sz w:val="28"/>
        </w:rPr>
        <w:t>
      2) қандағы "иммундық статусты (6 жұп) анықтауға арналған панель" иммунофенотүрлендіру әдісімен лимфоциттердің субпопуляцияларының құрамы (Т-лимфоциттер (CD3), В-лимфоциттер (CD19), Т-хелперлер (CD4), цитотоксикалық Т-лимфоциттер (CD8), табиғи киллерлер (CD16-56);</w:t>
      </w:r>
    </w:p>
    <w:bookmarkEnd w:id="73"/>
    <w:bookmarkStart w:name="z86" w:id="74"/>
    <w:p>
      <w:pPr>
        <w:spacing w:after="0"/>
        <w:ind w:left="0"/>
        <w:jc w:val="both"/>
      </w:pPr>
      <w:r>
        <w:rPr>
          <w:rFonts w:ascii="Times New Roman"/>
          <w:b w:val="false"/>
          <w:i w:val="false"/>
          <w:color w:val="000000"/>
          <w:sz w:val="28"/>
        </w:rPr>
        <w:t>
      3) комплемент жүйесінің функционалдық белсенділігі (классикалық жол бойынша гемолитикалық белсенділігі - CH50), С4 комплементтің компоненті.</w:t>
      </w:r>
    </w:p>
    <w:bookmarkEnd w:id="74"/>
    <w:bookmarkStart w:name="z87" w:id="75"/>
    <w:p>
      <w:pPr>
        <w:spacing w:after="0"/>
        <w:ind w:left="0"/>
        <w:jc w:val="both"/>
      </w:pPr>
      <w:r>
        <w:rPr>
          <w:rFonts w:ascii="Times New Roman"/>
          <w:b w:val="false"/>
          <w:i w:val="false"/>
          <w:color w:val="000000"/>
          <w:sz w:val="28"/>
        </w:rPr>
        <w:t xml:space="preserve">
      4. БИТ-ке күдігі бар пациенттерді консультацияға жіберуді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бұйрығының (Нормативтiк құқықтық актiлердi мемлекеттiк тiркеу тiзiлiмiнде № 6697 болып тіркелген) </w:t>
      </w:r>
      <w:r>
        <w:rPr>
          <w:rFonts w:ascii="Times New Roman"/>
          <w:b w:val="false"/>
          <w:i w:val="false"/>
          <w:color w:val="000000"/>
          <w:sz w:val="28"/>
        </w:rPr>
        <w:t>021-е нысаны</w:t>
      </w:r>
      <w:r>
        <w:rPr>
          <w:rFonts w:ascii="Times New Roman"/>
          <w:b w:val="false"/>
          <w:i w:val="false"/>
          <w:color w:val="000000"/>
          <w:sz w:val="28"/>
        </w:rPr>
        <w:t xml:space="preserve"> бойынша республикалық медициналық ұйымдардың клиникалық иммунология, аллергология, пульмонология бөлімшелерінде пациентте қанағаттанарлық немесе салыстырмалы қанағаттанарлық жағдайы және бір немесе бірнеше мынадай өзгерістер болған жағдайда иммунолог-аллерголог дәрігерлер жүзеге асырады:</w:t>
      </w:r>
    </w:p>
    <w:bookmarkEnd w:id="75"/>
    <w:bookmarkStart w:name="z88" w:id="76"/>
    <w:p>
      <w:pPr>
        <w:spacing w:after="0"/>
        <w:ind w:left="0"/>
        <w:jc w:val="both"/>
      </w:pPr>
      <w:r>
        <w:rPr>
          <w:rFonts w:ascii="Times New Roman"/>
          <w:b w:val="false"/>
          <w:i w:val="false"/>
          <w:color w:val="000000"/>
          <w:sz w:val="28"/>
        </w:rPr>
        <w:t>
      1) жастық нормадан 2 еседен артық G, M және A класындағы иммуноглобулиндер деңгейін төмендету;</w:t>
      </w:r>
    </w:p>
    <w:bookmarkEnd w:id="76"/>
    <w:bookmarkStart w:name="z89" w:id="77"/>
    <w:p>
      <w:pPr>
        <w:spacing w:after="0"/>
        <w:ind w:left="0"/>
        <w:jc w:val="both"/>
      </w:pPr>
      <w:r>
        <w:rPr>
          <w:rFonts w:ascii="Times New Roman"/>
          <w:b w:val="false"/>
          <w:i w:val="false"/>
          <w:color w:val="000000"/>
          <w:sz w:val="28"/>
        </w:rPr>
        <w:t>
      2) жастық нормадан 2 еседен артық М иммуноглобулин деңгейін арттыру;</w:t>
      </w:r>
    </w:p>
    <w:bookmarkEnd w:id="77"/>
    <w:bookmarkStart w:name="z90" w:id="78"/>
    <w:p>
      <w:pPr>
        <w:spacing w:after="0"/>
        <w:ind w:left="0"/>
        <w:jc w:val="both"/>
      </w:pPr>
      <w:r>
        <w:rPr>
          <w:rFonts w:ascii="Times New Roman"/>
          <w:b w:val="false"/>
          <w:i w:val="false"/>
          <w:color w:val="000000"/>
          <w:sz w:val="28"/>
        </w:rPr>
        <w:t>
      3) 2000 МЕ/мл артық Е иммуноглобулиннің құрамын арттыру;</w:t>
      </w:r>
    </w:p>
    <w:bookmarkEnd w:id="78"/>
    <w:bookmarkStart w:name="z91" w:id="79"/>
    <w:p>
      <w:pPr>
        <w:spacing w:after="0"/>
        <w:ind w:left="0"/>
        <w:jc w:val="both"/>
      </w:pPr>
      <w:r>
        <w:rPr>
          <w:rFonts w:ascii="Times New Roman"/>
          <w:b w:val="false"/>
          <w:i w:val="false"/>
          <w:color w:val="000000"/>
          <w:sz w:val="28"/>
        </w:rPr>
        <w:t>
      4) Т-лимфоциттер мен олардың субпопуляцияларын, В-лимфоциттерді, табиғи киллерлерді төмендету (2 еседен артық) немесе болмауы;</w:t>
      </w:r>
    </w:p>
    <w:bookmarkEnd w:id="79"/>
    <w:bookmarkStart w:name="z92" w:id="80"/>
    <w:p>
      <w:pPr>
        <w:spacing w:after="0"/>
        <w:ind w:left="0"/>
        <w:jc w:val="both"/>
      </w:pPr>
      <w:r>
        <w:rPr>
          <w:rFonts w:ascii="Times New Roman"/>
          <w:b w:val="false"/>
          <w:i w:val="false"/>
          <w:color w:val="000000"/>
          <w:sz w:val="28"/>
        </w:rPr>
        <w:t>
      5) фагоцитирлеуші жасушалардың функционалдық белсенділігінің төмендеуі немесе толықтай болмауы;</w:t>
      </w:r>
    </w:p>
    <w:bookmarkEnd w:id="80"/>
    <w:bookmarkStart w:name="z93" w:id="81"/>
    <w:p>
      <w:pPr>
        <w:spacing w:after="0"/>
        <w:ind w:left="0"/>
        <w:jc w:val="both"/>
      </w:pPr>
      <w:r>
        <w:rPr>
          <w:rFonts w:ascii="Times New Roman"/>
          <w:b w:val="false"/>
          <w:i w:val="false"/>
          <w:color w:val="000000"/>
          <w:sz w:val="28"/>
        </w:rPr>
        <w:t>
      6) комплемент жүйесі белсенділігінің 2 еседен астам төмендеуі немесе толықтай болмауы;</w:t>
      </w:r>
    </w:p>
    <w:bookmarkEnd w:id="81"/>
    <w:bookmarkStart w:name="z94" w:id="82"/>
    <w:p>
      <w:pPr>
        <w:spacing w:after="0"/>
        <w:ind w:left="0"/>
        <w:jc w:val="both"/>
      </w:pPr>
      <w:r>
        <w:rPr>
          <w:rFonts w:ascii="Times New Roman"/>
          <w:b w:val="false"/>
          <w:i w:val="false"/>
          <w:color w:val="000000"/>
          <w:sz w:val="28"/>
        </w:rPr>
        <w:t>
      7) TREC/КРЕК 2 еседен астам төмендеуі кезінде.</w:t>
      </w:r>
    </w:p>
    <w:bookmarkEnd w:id="82"/>
    <w:p>
      <w:pPr>
        <w:spacing w:after="0"/>
        <w:ind w:left="0"/>
        <w:jc w:val="both"/>
      </w:pPr>
      <w:r>
        <w:rPr>
          <w:rFonts w:ascii="Times New Roman"/>
          <w:b w:val="false"/>
          <w:i w:val="false"/>
          <w:color w:val="000000"/>
          <w:sz w:val="28"/>
        </w:rPr>
        <w:t>
      Орта ауырлық және ауыр жай-күй кезінде пациент жай-күйі тұрақтандырылғанға дейін стационарлардың соматикалық бөлімшесіне жіберіледі.</w:t>
      </w:r>
    </w:p>
    <w:p>
      <w:pPr>
        <w:spacing w:after="0"/>
        <w:ind w:left="0"/>
        <w:jc w:val="both"/>
      </w:pPr>
      <w:r>
        <w:rPr>
          <w:rFonts w:ascii="Times New Roman"/>
          <w:b w:val="false"/>
          <w:i w:val="false"/>
          <w:color w:val="000000"/>
          <w:sz w:val="28"/>
        </w:rPr>
        <w:t>
      Диагнозды анықтағаннан кейін және гемопоэздік дің жасушаларын транспланттау жүргізу үшін көрсетілімдері болған кезде пациенттер аумақтық тиістілігіне қарай республикалық медициналық ұйымдардың онкология бөлімшесіне немесе онкогематология бөлімшесіне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