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9f7e" w14:textId="e909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12 желтоқсандағы № 1074 бұйрығы. Қазақстан Республикасының Әділет министрлігінде 2018 жылғы 14 желтоқсанда № 17943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бөліммен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Қазақстан Республикасы Қорғаныс министрлігінің әскери оқу орындары ұсынатын қызметтер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сыйақы беру;</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w:t>
            </w:r>
          </w:p>
          <w:p>
            <w:pPr>
              <w:spacing w:after="20"/>
              <w:ind w:left="20"/>
              <w:jc w:val="both"/>
            </w:pPr>
            <w:r>
              <w:rPr>
                <w:rFonts w:ascii="Times New Roman"/>
                <w:b w:val="false"/>
                <w:i w:val="false"/>
                <w:color w:val="000000"/>
                <w:sz w:val="20"/>
              </w:rPr>
              <w:t xml:space="preserve">
6) ғылыми зерттеулер жүргізу шеңберіндегі түзетулер; </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w:t>
            </w:r>
          </w:p>
          <w:p>
            <w:pPr>
              <w:spacing w:after="20"/>
              <w:ind w:left="20"/>
              <w:jc w:val="both"/>
            </w:pPr>
            <w:r>
              <w:rPr>
                <w:rFonts w:ascii="Times New Roman"/>
                <w:b w:val="false"/>
                <w:i w:val="false"/>
                <w:color w:val="000000"/>
                <w:sz w:val="20"/>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w:t>
            </w:r>
          </w:p>
          <w:p>
            <w:pPr>
              <w:spacing w:after="20"/>
              <w:ind w:left="20"/>
              <w:jc w:val="both"/>
            </w:pPr>
            <w:r>
              <w:rPr>
                <w:rFonts w:ascii="Times New Roman"/>
                <w:b w:val="false"/>
                <w:i w:val="false"/>
                <w:color w:val="000000"/>
                <w:sz w:val="20"/>
              </w:rPr>
              <w:t>
15) мамандардың біліктілігін арттыру;</w:t>
            </w:r>
          </w:p>
          <w:p>
            <w:pPr>
              <w:spacing w:after="20"/>
              <w:ind w:left="20"/>
              <w:jc w:val="both"/>
            </w:pPr>
            <w:r>
              <w:rPr>
                <w:rFonts w:ascii="Times New Roman"/>
                <w:b w:val="false"/>
                <w:i w:val="false"/>
                <w:color w:val="000000"/>
                <w:sz w:val="20"/>
              </w:rPr>
              <w:t>
16) оқу-материалдық базаны нығайту;</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w:t>
            </w:r>
          </w:p>
          <w:p>
            <w:pPr>
              <w:spacing w:after="20"/>
              <w:ind w:left="20"/>
              <w:jc w:val="both"/>
            </w:pPr>
            <w:r>
              <w:rPr>
                <w:rFonts w:ascii="Times New Roman"/>
                <w:b w:val="false"/>
                <w:i w:val="false"/>
                <w:color w:val="000000"/>
                <w:sz w:val="20"/>
              </w:rPr>
              <w:t>
20) көрсетілетін көлік қызметтерін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w:t>
            </w:r>
          </w:p>
          <w:p>
            <w:pPr>
              <w:spacing w:after="20"/>
              <w:ind w:left="20"/>
              <w:jc w:val="both"/>
            </w:pPr>
            <w:r>
              <w:rPr>
                <w:rFonts w:ascii="Times New Roman"/>
                <w:b w:val="false"/>
                <w:i w:val="false"/>
                <w:color w:val="000000"/>
                <w:sz w:val="20"/>
              </w:rPr>
              <w:t>
23) оқыту тренингтерін, семинарларын өткізу;</w:t>
            </w:r>
          </w:p>
          <w:p>
            <w:pPr>
              <w:spacing w:after="20"/>
              <w:ind w:left="20"/>
              <w:jc w:val="both"/>
            </w:pPr>
            <w:r>
              <w:rPr>
                <w:rFonts w:ascii="Times New Roman"/>
                <w:b w:val="false"/>
                <w:i w:val="false"/>
                <w:color w:val="000000"/>
                <w:sz w:val="20"/>
              </w:rPr>
              <w:t>
24) оқу және ғылыми мақсаттар үшін бейнероликтерді, бейнефильмдерді, аудиожазбаларды дайындау.</w:t>
            </w:r>
          </w:p>
          <w:p>
            <w:pPr>
              <w:spacing w:after="20"/>
              <w:ind w:left="20"/>
              <w:jc w:val="both"/>
            </w:pPr>
            <w:r>
              <w:rPr>
                <w:rFonts w:ascii="Times New Roman"/>
                <w:b w:val="false"/>
                <w:i w:val="false"/>
                <w:color w:val="000000"/>
                <w:sz w:val="20"/>
              </w:rPr>
              <w:t>
(111, 112, 113, 121, 122, 124, 131, 132, 135, 136, 141, 142, 143,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 Заңының 63-бабының 3-тармағы,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Республикасының Қорғаныс министрінің 2018 жылдың 3 қарашадағы № 751 бұйрығы (Нормативтік құқықтық актілерді мемлекеттік тіркеу тізілімінде № 17730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функционалдық тағайындалуы бойынша ғылыми-эксперименттік, оқу-материалдық, спорттық базаны, сондай-ақ конференц-залдарды, брифинг-залдарды,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мен орта буынның мамандарын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туралы" 2007 жылғы 27 шілдедегі Заңының 63-бабының 3-тармағы, Қазақстан Республикасы-ның 2005 жылғы 7 қаңтардағы "Қазақстан Республикасының қорғанысы және Қарулы Күштері туралы" Заңының 17-бабы.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