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b560" w14:textId="e23b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"Салыстырып тексеру таңбаларын дайындау, сақтау және қолдану қағидаларын бекіту туралы" Қазақстан Республикасы Премьер-Министрінің орынбасары - Қазақстан Республикасы Индустрия және жаңа технологиялар министрінің 2014 жылғы 13 маусымдағы № 215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25 желтоқсандағы № 910 бұйрығы. Қазақстан Республикасының Әділет министрлігінде 2018 жылғы 26 желтоқсанда № 18039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"Салыстырып тексеру таңбаларын дайындау, сақтау және қолдану қағидаларын бекіту туралы" Қазақстан Республикасы Премьер-Министрінің орынбасары - Қазақстан Республикасы Индустрия және жаңа технологиялар министрінің 2014 жылғы 13 маусымдағы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9582 болып тіркелген, 2014 жылғы 23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Заңының </w:t>
      </w:r>
      <w:r>
        <w:rPr>
          <w:rFonts w:ascii="Times New Roman"/>
          <w:b w:val="false"/>
          <w:i w:val="false"/>
          <w:color w:val="000000"/>
          <w:sz w:val="28"/>
        </w:rPr>
        <w:t>6-2-бабының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Салыстырып тексеру таңбаларын дайындау, сақтау және қолдану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Салыстырып тексеру таңбаларын дайындау, сақтау және қолдану қағидалары (бұдан әрі – Қағидалар) "Өлшем бірлігін қамтамасыз ету туралы" 2000 жылғы 7 маусымдағы Қазақстан Республикасы Заңының </w:t>
      </w:r>
      <w:r>
        <w:rPr>
          <w:rFonts w:ascii="Times New Roman"/>
          <w:b w:val="false"/>
          <w:i w:val="false"/>
          <w:color w:val="000000"/>
          <w:sz w:val="28"/>
        </w:rPr>
        <w:t>6-2-бабының</w:t>
      </w:r>
      <w:r>
        <w:rPr>
          <w:rFonts w:ascii="Times New Roman"/>
          <w:b w:val="false"/>
          <w:i w:val="false"/>
          <w:color w:val="000000"/>
          <w:sz w:val="28"/>
        </w:rPr>
        <w:t xml:space="preserve"> 12) тармақшасына сәйкес әзірленді және салыстырып тексеру таңбаларын дайындау, сақтау және қолдану тәртібін белгілейді.".</w:t>
      </w:r>
    </w:p>
    <w:bookmarkEnd w:id="4"/>
    <w:bookmarkStart w:name="z8"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