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b617" w14:textId="fc4b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желтоқсандағы № 949 бұйрығы. Қазақстан Республикасының Әділет министрлігінде 2018 жылғы 29 желтоқсанда № 18129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11018 болып тіркелді, "Әділет" ақпараттық-құқықтық жүйесінде 2015 жылы 5 маусымда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Мемлекеттік қызметті көрсету мерзімдері:</w:t>
      </w:r>
    </w:p>
    <w:bookmarkEnd w:id="4"/>
    <w:p>
      <w:pPr>
        <w:spacing w:after="0"/>
        <w:ind w:left="0"/>
        <w:jc w:val="both"/>
      </w:pPr>
      <w:r>
        <w:rPr>
          <w:rFonts w:ascii="Times New Roman"/>
          <w:b w:val="false"/>
          <w:i w:val="false"/>
          <w:color w:val="000000"/>
          <w:sz w:val="28"/>
        </w:rPr>
        <w:t>
      1) құжаттар топтамасын тапсырған сәттен бастап:</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(тарихсыз/тарихымен) – 15 (он бес) минут;</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(тарихсыз/тарихымен) – 15 (он бес) минут;</w:t>
      </w:r>
    </w:p>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 6 (алты) жұмыс күні, немесе дәлелді бас тарту – 2 (екі) жұмыс күні.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2) құжаттар топтамасын тапсыру үшін күтудің ең көп рұқсат берілген уақыты – 15 (он бес) минут;</w:t>
      </w:r>
    </w:p>
    <w:p>
      <w:pPr>
        <w:spacing w:after="0"/>
        <w:ind w:left="0"/>
        <w:jc w:val="both"/>
      </w:pPr>
      <w:r>
        <w:rPr>
          <w:rFonts w:ascii="Times New Roman"/>
          <w:b w:val="false"/>
          <w:i w:val="false"/>
          <w:color w:val="000000"/>
          <w:sz w:val="28"/>
        </w:rPr>
        <w:t>
      3) қызмет көрсетудің ең ұзақ жол берілетін уақыты – 20 (жиырма)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Көрсетілетін қызметті алушы (не уәкілетті өкілі: құзыретін растайтын құжат бойынша заңды тұлға; нотариалды куәландырылған сенімхат бойынша жеке тұлға) өтініш білдірген кезде мемлекеттік қызметті көрсету үшін қажетті құжаттардың тізбесі:</w:t>
      </w:r>
    </w:p>
    <w:bookmarkEnd w:id="5"/>
    <w:p>
      <w:pPr>
        <w:spacing w:after="0"/>
        <w:ind w:left="0"/>
        <w:jc w:val="both"/>
      </w:pPr>
      <w:r>
        <w:rPr>
          <w:rFonts w:ascii="Times New Roman"/>
          <w:b w:val="false"/>
          <w:i w:val="false"/>
          <w:color w:val="000000"/>
          <w:sz w:val="28"/>
        </w:rPr>
        <w:t>
      1) порталға:</w:t>
      </w:r>
    </w:p>
    <w:p>
      <w:pPr>
        <w:spacing w:after="0"/>
        <w:ind w:left="0"/>
        <w:jc w:val="both"/>
      </w:pPr>
      <w:r>
        <w:rPr>
          <w:rFonts w:ascii="Times New Roman"/>
          <w:b w:val="false"/>
          <w:i w:val="false"/>
          <w:color w:val="000000"/>
          <w:sz w:val="28"/>
        </w:rPr>
        <w:t>
      жылжымайтын мүлік объектісінің мекенжайын нақтылау (тарихсыз/тарихымен)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жылжымайтын мүлік объектісінің мекенжайын нақтылау (тарихсыз/тарихымен), мекенжай беру және мекенжайын жою бойынша анықтама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алушыдан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осы тармағымен көзделген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Портал арқылы өтініш жасалған кезде көрсетілетін қызметті алушының "жеке кабинетіне" мемлекеттік көрсетілетін қызметке арналған сұрауды қабылдау туралы мәртебе, сонымен қатар мемлекеттік қызметтің нәтижесін алудың күні мен мерзімі (егер қағаз түрінде беру қажет болған жағдайда алу орнын көрсету керек) көрсетілген хабарландыру жіберіледі.</w:t>
      </w:r>
    </w:p>
    <w:p>
      <w:pPr>
        <w:spacing w:after="0"/>
        <w:ind w:left="0"/>
        <w:jc w:val="both"/>
      </w:pPr>
      <w:r>
        <w:rPr>
          <w:rFonts w:ascii="Times New Roman"/>
          <w:b w:val="false"/>
          <w:i w:val="false"/>
          <w:color w:val="000000"/>
          <w:sz w:val="28"/>
        </w:rPr>
        <w:t>
      Порталда электрондық сұрауды қабылдау көрсетілетін кызметті алушының "жеке кабинетінде" жүзеге асырылады.";</w:t>
      </w:r>
    </w:p>
    <w:bookmarkStart w:name="z10" w:id="6"/>
    <w:p>
      <w:pPr>
        <w:spacing w:after="0"/>
        <w:ind w:left="0"/>
        <w:jc w:val="both"/>
      </w:pPr>
      <w:r>
        <w:rPr>
          <w:rFonts w:ascii="Times New Roman"/>
          <w:b w:val="false"/>
          <w:i w:val="false"/>
          <w:color w:val="000000"/>
          <w:sz w:val="28"/>
        </w:rPr>
        <w:t xml:space="preserve">
      көрсетілген бұйрықпен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"9. Көрсетілетін қызметті алушыға (не уәкілетті өкілі:</w:t>
      </w:r>
    </w:p>
    <w:bookmarkEnd w:id="8"/>
    <w:p>
      <w:pPr>
        <w:spacing w:after="0"/>
        <w:ind w:left="0"/>
        <w:jc w:val="both"/>
      </w:pPr>
      <w:r>
        <w:rPr>
          <w:rFonts w:ascii="Times New Roman"/>
          <w:b w:val="false"/>
          <w:i w:val="false"/>
          <w:color w:val="000000"/>
          <w:sz w:val="28"/>
        </w:rPr>
        <w:t>
      өкілеттігін растайтын құжат бойынша заңды тұлға;</w:t>
      </w:r>
    </w:p>
    <w:p>
      <w:pPr>
        <w:spacing w:after="0"/>
        <w:ind w:left="0"/>
        <w:jc w:val="both"/>
      </w:pPr>
      <w:r>
        <w:rPr>
          <w:rFonts w:ascii="Times New Roman"/>
          <w:b w:val="false"/>
          <w:i w:val="false"/>
          <w:color w:val="000000"/>
          <w:sz w:val="28"/>
        </w:rPr>
        <w:t>
      нотариалды куәландырылған сенімхат бойынша жеке тұлға) жүгінген кезде мемлекеттік қызмет көрсету үшін қажетті құжаттардың тізбесі:</w:t>
      </w:r>
    </w:p>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сәулет-жоспарлау тапсырмасын және ТШ-ны/ жаңа құрылысқа бастапқы материалдарды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жер учаскесіне құқығын беретін құжат ("Жылжымайтын мүлік тіркелімі" мемлекеттік деректер базасында тіркелмеген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 (техникалық шарттарды алған жағдайда);</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p>
      <w:pPr>
        <w:spacing w:after="0"/>
        <w:ind w:left="0"/>
        <w:jc w:val="both"/>
      </w:pPr>
      <w:r>
        <w:rPr>
          <w:rFonts w:ascii="Times New Roman"/>
          <w:b w:val="false"/>
          <w:i w:val="false"/>
          <w:color w:val="000000"/>
          <w:sz w:val="28"/>
        </w:rPr>
        <w:t>
      тұрғын үйдің үй-жайлары (пәтерлері) меншік иелерінің жалпы санының кемінде үштен екі бөлігінің жазбаша келісімі немесе, егер өзгерістер кондоминиум объектісінің ортақ мүлкін қозғаған жағдайда, тұрғын үйдің үй-жайлары (пәтерлер) меншік иелерінің жиналыс хаттамасы;</w:t>
      </w:r>
    </w:p>
    <w:p>
      <w:pPr>
        <w:spacing w:after="0"/>
        <w:ind w:left="0"/>
        <w:jc w:val="both"/>
      </w:pPr>
      <w:r>
        <w:rPr>
          <w:rFonts w:ascii="Times New Roman"/>
          <w:b w:val="false"/>
          <w:i w:val="false"/>
          <w:color w:val="000000"/>
          <w:sz w:val="28"/>
        </w:rPr>
        <w:t>
      өзгертілетін үй-жайдың техникалық паспорт (болған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 (инженерлік және/немесе коммуналдық қамтамасыз ету көздеріне қосымша қосу және/немесе жүктемені арттыру қажет болған жағдайда);</w:t>
      </w:r>
    </w:p>
    <w:p>
      <w:pPr>
        <w:spacing w:after="0"/>
        <w:ind w:left="0"/>
        <w:jc w:val="both"/>
      </w:pPr>
      <w:r>
        <w:rPr>
          <w:rFonts w:ascii="Times New Roman"/>
          <w:b w:val="false"/>
          <w:i w:val="false"/>
          <w:color w:val="000000"/>
          <w:sz w:val="28"/>
        </w:rPr>
        <w:t>
      жер учаскесіне құқық белгілейтін құжат (егер реконструкциялау жер учаскесін қосымша бөлуді (кесіп беруді) көздейтін болса) ("Жылжымайтын мүлік тіркелімі" мемлекеттік деректер қорында тіркелмеген жағдайда);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техникалық жоба;</w:t>
      </w:r>
    </w:p>
    <w:p>
      <w:pPr>
        <w:spacing w:after="0"/>
        <w:ind w:left="0"/>
        <w:jc w:val="both"/>
      </w:pPr>
      <w:r>
        <w:rPr>
          <w:rFonts w:ascii="Times New Roman"/>
          <w:b w:val="false"/>
          <w:i w:val="false"/>
          <w:color w:val="000000"/>
          <w:sz w:val="28"/>
        </w:rPr>
        <w:t>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келісімі қосымша қоса беріледі;</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сәулет-жоспарлау тапсырмасын және ТШ-ны/ жаңа құрылысқа бастапқы материалдарды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p>
      <w:pPr>
        <w:spacing w:after="0"/>
        <w:ind w:left="0"/>
        <w:jc w:val="both"/>
      </w:pPr>
      <w:r>
        <w:rPr>
          <w:rFonts w:ascii="Times New Roman"/>
          <w:b w:val="false"/>
          <w:i w:val="false"/>
          <w:color w:val="000000"/>
          <w:sz w:val="28"/>
        </w:rPr>
        <w:t>
      жер учаскесіне құқық беретін құжаттың электрондық көшірмесі ("Жылжымайтын мүлік тіркелімі" мемлекеттік мәліметтер базасында тіркелмеген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 үшін нысан бойынша техникалық шарттарға арналған сауалнама парағының электрондық көшірмесі (техникалық шарттарды алған жағдайда);</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p>
      <w:pPr>
        <w:spacing w:after="0"/>
        <w:ind w:left="0"/>
        <w:jc w:val="both"/>
      </w:pPr>
      <w:r>
        <w:rPr>
          <w:rFonts w:ascii="Times New Roman"/>
          <w:b w:val="false"/>
          <w:i w:val="false"/>
          <w:color w:val="000000"/>
          <w:sz w:val="28"/>
        </w:rPr>
        <w:t>
      тұрғын үйдің үй-жайлары (пәтерлері) меншік иелерінің жалпы санының кемінде үштен екі бөлігінің жазбаша келісімі немесе, егер өзгерістер кондоминиум объектісінің ортақ мүлкін қозғаған жағдайда, тұрғын үйдің үй-жайлары (пәтерлер) меншік иелерінің жиналыс хаттамасы;</w:t>
      </w:r>
    </w:p>
    <w:p>
      <w:pPr>
        <w:spacing w:after="0"/>
        <w:ind w:left="0"/>
        <w:jc w:val="both"/>
      </w:pPr>
      <w:r>
        <w:rPr>
          <w:rFonts w:ascii="Times New Roman"/>
          <w:b w:val="false"/>
          <w:i w:val="false"/>
          <w:color w:val="000000"/>
          <w:sz w:val="28"/>
        </w:rPr>
        <w:t>
      өзгертілетін үй-жайдың техникалық паспортының электрондық көшірмесі (болған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парағының электрондық көшірмесі (инженерлік және/немесе коммуналдық қамтамасыз ету көздеріне қосымша қосу және/немесе жүктемені арттыру қажет болған жағдайда);</w:t>
      </w:r>
    </w:p>
    <w:p>
      <w:pPr>
        <w:spacing w:after="0"/>
        <w:ind w:left="0"/>
        <w:jc w:val="both"/>
      </w:pPr>
      <w:r>
        <w:rPr>
          <w:rFonts w:ascii="Times New Roman"/>
          <w:b w:val="false"/>
          <w:i w:val="false"/>
          <w:color w:val="000000"/>
          <w:sz w:val="28"/>
        </w:rPr>
        <w:t>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деректер қорында тіркелмеген жағдайда);</w:t>
      </w:r>
    </w:p>
    <w:p>
      <w:pPr>
        <w:spacing w:after="0"/>
        <w:ind w:left="0"/>
        <w:jc w:val="both"/>
      </w:pPr>
      <w:r>
        <w:rPr>
          <w:rFonts w:ascii="Times New Roman"/>
          <w:b w:val="false"/>
          <w:i w:val="false"/>
          <w:color w:val="000000"/>
          <w:sz w:val="28"/>
        </w:rPr>
        <w:t>
      техникалық жобаның электрондық көшірмесі;</w:t>
      </w:r>
    </w:p>
    <w:p>
      <w:pPr>
        <w:spacing w:after="0"/>
        <w:ind w:left="0"/>
        <w:jc w:val="both"/>
      </w:pPr>
      <w:r>
        <w:rPr>
          <w:rFonts w:ascii="Times New Roman"/>
          <w:b w:val="false"/>
          <w:i w:val="false"/>
          <w:color w:val="000000"/>
          <w:sz w:val="28"/>
        </w:rPr>
        <w:t>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келісімның электрондық көшірмесі қосымша қоса беріледі.</w:t>
      </w:r>
    </w:p>
    <w:p>
      <w:pPr>
        <w:spacing w:after="0"/>
        <w:ind w:left="0"/>
        <w:jc w:val="both"/>
      </w:pPr>
      <w:r>
        <w:rPr>
          <w:rFonts w:ascii="Times New Roman"/>
          <w:b w:val="false"/>
          <w:i w:val="false"/>
          <w:color w:val="000000"/>
          <w:sz w:val="28"/>
        </w:rPr>
        <w:t>
      Қызмет алушыдан ақпараттық жүйелер арқылы алынуы мүмкін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жеке кәсіпкер ретінде тіркеу туралы құжаттар туралы мәліметтерді, жылжымайтын мүлікке тіркелген құқықтар (ауыртпалықтар) және оның техникалық сипаттамалары туралы анықтаманы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тізбесіне сәйкес құжаттардың толық пакетін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тұпнұсқаларды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осы тармақта көзделген тиісті құжаттардың қабылданғаны туралы қолхат беру Мемлекеттік корпорация арқылы өтініштің қабылдануын растау болып табылады.</w:t>
      </w:r>
    </w:p>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алушыға (не уәкілетті өкілі: құзыретін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Start w:name="z15" w:id="9"/>
    <w:p>
      <w:pPr>
        <w:spacing w:after="0"/>
        <w:ind w:left="0"/>
        <w:jc w:val="both"/>
      </w:pPr>
      <w:r>
        <w:rPr>
          <w:rFonts w:ascii="Times New Roman"/>
          <w:b w:val="false"/>
          <w:i w:val="false"/>
          <w:color w:val="000000"/>
          <w:sz w:val="28"/>
        </w:rPr>
        <w:t xml:space="preserve">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бұйрығымен бекітілген (Нормативтік құқықтық актілердің мемлекеттік тіркеу тізілімінде № 12684 болып тіркелген) Құрылыс саласындағы құрылыс салуды ұйымдастыру және рұқсат беру рәсімдерінен өту қағидаларының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34-3,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және </w:t>
      </w:r>
      <w:r>
        <w:rPr>
          <w:rFonts w:ascii="Times New Roman"/>
          <w:b w:val="false"/>
          <w:i w:val="false"/>
          <w:color w:val="000000"/>
          <w:sz w:val="28"/>
        </w:rPr>
        <w:t>53-3-тармақтарымен</w:t>
      </w:r>
      <w:r>
        <w:rPr>
          <w:rFonts w:ascii="Times New Roman"/>
          <w:b w:val="false"/>
          <w:i w:val="false"/>
          <w:color w:val="000000"/>
          <w:sz w:val="28"/>
        </w:rPr>
        <w:t xml:space="preserve"> белгіленген талаптарға сәйкес келмеуі мемлекеттік көрсетілетін қызметті ұсынудан бас тартуға негіз болып табылады.";</w:t>
      </w:r>
    </w:p>
    <w:bookmarkEnd w:id="9"/>
    <w:bookmarkStart w:name="z16" w:id="10"/>
    <w:p>
      <w:pPr>
        <w:spacing w:after="0"/>
        <w:ind w:left="0"/>
        <w:jc w:val="both"/>
      </w:pPr>
      <w:r>
        <w:rPr>
          <w:rFonts w:ascii="Times New Roman"/>
          <w:b w:val="false"/>
          <w:i w:val="false"/>
          <w:color w:val="000000"/>
          <w:sz w:val="28"/>
        </w:rPr>
        <w:t xml:space="preserve">
      көрсетілген бұйрықпен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w:t>
      </w:r>
    </w:p>
    <w:bookmarkStart w:name="z19" w:id="1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1" w:id="1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4"/>
    <w:bookmarkStart w:name="z22" w:id="1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5"/>
    <w:bookmarkStart w:name="z23" w:id="1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6"/>
    <w:bookmarkStart w:name="z24"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7"/>
    <w:bookmarkStart w:name="z25"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2018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