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e9a3" w14:textId="d8ee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ақпараттық жүйелерін құруға, дамытуға және қолдап отыруға арналған шығындарды есептеу әдістемесі мен олардың нормативтерін бекіту туралы" Қазақстан Республикасы Инвестициялар және даму министрінің міндетін атқарушының 2016 жылғы 28 қаңтардағы № 133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27 желтоқсандағы № 548 бұйрығы. Қазақстан Республикасының Әділет министрлігінде 2019 жылғы 3 қаңтарда № 18148 болып тіркелді. Күші жойылды - Қазақстан Республикасының Цифрлық даму, инновациялар және аэроғарыш өнеркәсібі министрінің 2019 жылғы 27 маусымдағы № 140/НҚ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27.06.2019 </w:t>
      </w:r>
      <w:r>
        <w:rPr>
          <w:rFonts w:ascii="Times New Roman"/>
          <w:b w:val="false"/>
          <w:i w:val="false"/>
          <w:color w:val="ff0000"/>
          <w:sz w:val="28"/>
        </w:rPr>
        <w:t>№ 140/НҚ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органдардың ақпараттық жүйелерін құруға, дамытуға және қолдап отыруға арналған шығындарды есептеу әдістемесі мен олардың нормативтерін бекіту туралы" Қазақстан Республикасы Инвестициялар және даму министрінің міндетін атқарушының 2016 жылғы 28 қаңтардағы № 133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13351 болып тіркелген, 2016 жылғы 31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органдардың ақпараттық жүйелерін құруға, дамытуға және қолдап отыруға арналған шығындарды есептеу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Мемлекеттік органдардың ақпараттық жүйелерін құруға және дамытуға арналған шығындарды есептеу";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"30. Объектілердің типтері арасындағы өзара іс-қимыл осы Әдістемеге </w:t>
      </w:r>
      <w:r>
        <w:rPr>
          <w:rFonts w:ascii="Times New Roman"/>
          <w:b w:val="false"/>
          <w:i w:val="false"/>
          <w:color w:val="000000"/>
          <w:sz w:val="28"/>
        </w:rPr>
        <w:t>7-қосымшада</w:t>
      </w:r>
      <w:r>
        <w:rPr>
          <w:rFonts w:ascii="Times New Roman"/>
          <w:b w:val="false"/>
          <w:i w:val="false"/>
          <w:color w:val="000000"/>
          <w:sz w:val="28"/>
        </w:rPr>
        <w:t xml:space="preserve"> келтіріледі.</w:t>
      </w:r>
    </w:p>
    <w:bookmarkEnd w:id="5"/>
    <w:p>
      <w:pPr>
        <w:spacing w:after="0"/>
        <w:ind w:left="0"/>
        <w:jc w:val="both"/>
      </w:pPr>
      <w:r>
        <w:rPr>
          <w:rFonts w:ascii="Times New Roman"/>
          <w:b w:val="false"/>
          <w:i w:val="false"/>
          <w:color w:val="000000"/>
          <w:sz w:val="28"/>
        </w:rPr>
        <w:t>
      Объектілер типтері арасындағы өзара іс-қимыл саны (I) бағаланатын ақпараттық жүйе үшін өзара іс-қимыл диаграммасында бейнеленген өзара іс-қимылды есептеу арқылы бағаланады. Өзара іс-қимыл диаграммасы болмаған жағдайда объектілер типтерінің өзара іс-қимыл саны (I) мынадай формула бойынша бағаланады:</w:t>
      </w:r>
    </w:p>
    <w:p>
      <w:pPr>
        <w:spacing w:after="0"/>
        <w:ind w:left="0"/>
        <w:jc w:val="both"/>
      </w:pPr>
      <w:r>
        <w:rPr>
          <w:rFonts w:ascii="Times New Roman"/>
          <w:b w:val="false"/>
          <w:i w:val="false"/>
          <w:color w:val="000000"/>
          <w:sz w:val="28"/>
        </w:rPr>
        <w:t>
      I= (объектілер типтерінің саны/4)*(объектілер типтерінің саны/4);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"АЖ жаңа компоненттерін құруға арналған шығындарды бағалау АЖ ҚБҚ дамытудың еңбек сыйымдылығын және құнын бағалау болып табылады. АЖ-ның жаңа компоненттерін құруға арналған шығындарды бағалау осы тараудың 1 – 8-параграфтарына сәйкес АЖ ҚБҚ құруға арналған шығындарды бағалауға ұқсас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"3-тарау. Мемлекеттік органдардың ақпараттық жүйелерін қолдап отыруға арналған шығындардың есебі".</w:t>
      </w:r>
    </w:p>
    <w:bookmarkEnd w:id="7"/>
    <w:bookmarkStart w:name="z14" w:id="8"/>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Цифрландыру департаменті заңнамада белгіленген тәртіппен:</w:t>
      </w:r>
    </w:p>
    <w:bookmarkEnd w:id="8"/>
    <w:bookmarkStart w:name="z15"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6" w:id="10"/>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10"/>
    <w:bookmarkStart w:name="z17" w:id="11"/>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11"/>
    <w:bookmarkStart w:name="z18" w:id="12"/>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12"/>
    <w:bookmarkStart w:name="z19"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13"/>
    <w:bookmarkStart w:name="z20"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