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df0e" w14:textId="eedd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клиенттердің активтерін сенімгерлік басқару жөніндегі қызметті жүзеге асыруы қағидаларын бекіту туралы" Қазақстан Республикасы Ұлттық Банкі Басқармасының 2016 жылғы 28 қаңтардағы № 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28 желтоқсандағы № 323 қаулысы. Қазақстан Республикасының Әділет министрлігінде 2019 жылғы 14 қаңтарда № 18178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клиенттердің активтерін сенімгерлік басқару жөніндегі қызметті жүзеге асыру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клиенттердің активтерін сенімгерлік басқару жөніндегі қызметті жүзеге асыруы қағидаларын бекіту туралы" Қазақстан Республикасы Ұлттық Банкі Басқармасының 2016 жылғы 28 қаңтардағы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13286 болып тіркелген, 2016 жылғы 5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клиенттердің активтерін сенімгерлік басқару жөніндегі қызметті жүзеге асыруы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Қағидалар Ұлттық Банктің Қазақстан Республикасы Ұлттық қорының активтерін және Бірыңғай жинақтаушы зейнетақы қорының зейнетақы активтерін сенімгерлік басқару жөніндегі қызметті жүзеге асыруына қолданылмайды.";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мынадай редакцияда жазылсын:</w:t>
      </w:r>
    </w:p>
    <w:bookmarkStart w:name="z9" w:id="5"/>
    <w:p>
      <w:pPr>
        <w:spacing w:after="0"/>
        <w:ind w:left="0"/>
        <w:jc w:val="both"/>
      </w:pPr>
      <w:r>
        <w:rPr>
          <w:rFonts w:ascii="Times New Roman"/>
          <w:b w:val="false"/>
          <w:i w:val="false"/>
          <w:color w:val="000000"/>
          <w:sz w:val="28"/>
        </w:rPr>
        <w:t>
      "2-тарау. Клиенттердің активтерін сенімгерлік басқару бойынша қызметті жүзеге асыру жөніндегі уәкілетті бөлімшелердің функциялары";</w:t>
      </w:r>
    </w:p>
    <w:bookmarkEnd w:id="5"/>
    <w:bookmarkStart w:name="z10" w:id="6"/>
    <w:p>
      <w:pPr>
        <w:spacing w:after="0"/>
        <w:ind w:left="0"/>
        <w:jc w:val="both"/>
      </w:pPr>
      <w:r>
        <w:rPr>
          <w:rFonts w:ascii="Times New Roman"/>
          <w:b w:val="false"/>
          <w:i w:val="false"/>
          <w:color w:val="000000"/>
          <w:sz w:val="28"/>
        </w:rPr>
        <w:t>
      "3-тарау. Ұлттық Банктің клиенттердің активтерін сенімгерлік басқару жөніндегі қызметін жүзеге асыруы";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"9. Ұлттық Банктің клиенттің активтерін сенімгерлік басқаруды тиімді жүзеге асыруы мақсатында клиент дербес немесе Ұлттық Банкпен бірлесіп активтерді басқарудың инвестициялық стратегиясын және бэнчмарк құрылымын не оның болмауын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"11. Әлеуетті клиент сенімгерлік басқару шартын жасау мақсатында Ұлттық Банкке мынадай құжаттарды ұсынады:</w:t>
      </w:r>
    </w:p>
    <w:bookmarkEnd w:id="8"/>
    <w:p>
      <w:pPr>
        <w:spacing w:after="0"/>
        <w:ind w:left="0"/>
        <w:jc w:val="both"/>
      </w:pPr>
      <w:r>
        <w:rPr>
          <w:rFonts w:ascii="Times New Roman"/>
          <w:b w:val="false"/>
          <w:i w:val="false"/>
          <w:color w:val="000000"/>
          <w:sz w:val="28"/>
        </w:rPr>
        <w:t>
      1) клиенттің жазбаша сұратуларға қол қоюға уәкілетті қызметкерлерінің қол қою үлгілері бар нотариат куәландырған құжат үш данада;</w:t>
      </w:r>
    </w:p>
    <w:p>
      <w:pPr>
        <w:spacing w:after="0"/>
        <w:ind w:left="0"/>
        <w:jc w:val="both"/>
      </w:pPr>
      <w:r>
        <w:rPr>
          <w:rFonts w:ascii="Times New Roman"/>
          <w:b w:val="false"/>
          <w:i w:val="false"/>
          <w:color w:val="000000"/>
          <w:sz w:val="28"/>
        </w:rPr>
        <w:t>
      2) егер Ұлттық Банктің клиенттің активтерін сенімгерлік басқаруы Қазақстан Республикасының заңнамалық актілерінде тікелей көзделмесе, клиенттің уәкілетті органының Ұлттық Банкке активтерді сенімгерлік басқаруға беру туралы шешімінің көшірмесі;</w:t>
      </w:r>
    </w:p>
    <w:p>
      <w:pPr>
        <w:spacing w:after="0"/>
        <w:ind w:left="0"/>
        <w:jc w:val="both"/>
      </w:pPr>
      <w:r>
        <w:rPr>
          <w:rFonts w:ascii="Times New Roman"/>
          <w:b w:val="false"/>
          <w:i w:val="false"/>
          <w:color w:val="000000"/>
          <w:sz w:val="28"/>
        </w:rPr>
        <w:t>
      3) жарғы не оның нотариат куәландырған көшірмесі, ал егер клиент өз қызметін үлгі жарғы негізінде жүзеге асырса – қызметін үлгі жарғы негізінде жүзеге асыру фактісін растайтын құжаттар.</w:t>
      </w:r>
    </w:p>
    <w:bookmarkStart w:name="z15" w:id="9"/>
    <w:p>
      <w:pPr>
        <w:spacing w:after="0"/>
        <w:ind w:left="0"/>
        <w:jc w:val="both"/>
      </w:pPr>
      <w:r>
        <w:rPr>
          <w:rFonts w:ascii="Times New Roman"/>
          <w:b w:val="false"/>
          <w:i w:val="false"/>
          <w:color w:val="000000"/>
          <w:sz w:val="28"/>
        </w:rPr>
        <w:t>
      12. Сенімгерлік басқару шарты Қазақстан Республикасының азаматтық заңнамасының талаптарына сәйкес Ұлттық Банк пен клиент арасында жазбаша нысанда жасалады.".</w:t>
      </w:r>
    </w:p>
    <w:bookmarkEnd w:id="9"/>
    <w:bookmarkStart w:name="z16" w:id="10"/>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10"/>
    <w:bookmarkStart w:name="z17" w:id="1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1"/>
    <w:bookmarkStart w:name="z18" w:id="12"/>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2"/>
    <w:bookmarkStart w:name="z19" w:id="13"/>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3"/>
    <w:bookmarkStart w:name="z20" w:id="14"/>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21" w:id="15"/>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5"/>
    <w:bookmarkStart w:name="z22" w:id="1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6"/>
    <w:bookmarkStart w:name="z23" w:id="1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