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8f79" w14:textId="7928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28 желтоқсандағы № 106 бұйрығы. Қазақстан Республикасының Әділет министрлігінде 2019 жылғы 14 ақпанда № 18309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2016 жылғы 25 ақпанда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 мөлшерлемелер көлемі және олардың қолданылу </w:t>
      </w:r>
      <w:r>
        <w:rPr>
          <w:rFonts w:ascii="Times New Roman"/>
          <w:b w:val="false"/>
          <w:i w:val="false"/>
          <w:color w:val="000000"/>
          <w:sz w:val="28"/>
        </w:rPr>
        <w:t>мерзімінде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"Шикі мұнай мен мұнайдан өндірілген тауарларға қолданылатын әкету кедендік бажы мөлшерлемелерінің көлемі және олардың қолданылу мерзімі" деген 2-бөлімде:</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640"/>
        <w:gridCol w:w="2609"/>
        <w:gridCol w:w="2609"/>
        <w:gridCol w:w="394"/>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евро</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евро</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деген жол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444"/>
        <w:gridCol w:w="1811"/>
        <w:gridCol w:w="1811"/>
        <w:gridCol w:w="4035"/>
      </w:tblGrid>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қазаннан бастап 31 мамырды қоса алғанда 1 тоннасына 15 евро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министрлігінің Сыртқы сауда қызметін дамыту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