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300" w14:textId="ff6a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"Баланы (балаларды) қабылдаушы отбасына тәрбиелеуге беру және оларды асырауға ақшалай қаражат төлеуді тағайындау" мемлекеттік көрсетілетін қызмет регламентін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20 маусымдағы № А-7/276 қаулысы. Ақмола облысының Әділет департаментінде 2018 жылғы 16 шілдеде № 6726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"Баланы (балаларды) қабылдаушы отбасына тәрбиелеуге беру және оларды асырауға ақшалай қаражат төлеуді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әкімдігінің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қабылдаушы отбасына тәрбиелеуге беру және оларды асырауға ақшалай қаражат төлеуді тағайындау"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"Баланы (балаларды) қабылдаушы отбасына тәрбиелеуге беру және оларды асырауға ақшалай қаражат төлеуді тағайындау" мемлекеттік көрсетілетін қызмет (бұдан әрі – мемлекеттік көрсетілетін қызмет) аудандардың, Көкшетау және Степногорск калаларының білім беру ұйымдарымен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www.egov.kz веб-порталы (бұдан әрі – портал) арқылы жүзеге асырылады.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 – электрондық (ішінара автоматтандырылған) және (немесе) қағаз жүзінде.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- Қазақстан Республикасы Білім және ғылым министрінің 2015 жылғы 13 сәуірдегі № 198 бұйрығымен бекітілген "Баланы (балаларды) қабылдаушы отбасына тәрбиелеуге беру және оларды асырауға ақшалай қаражат төлеуді тағайындау" (Нормативтік құқықтық актілерді мемлекеттік тіркеу тізілімінде № 11184 болып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 (балаларды) қабылдаушы отбасына тәрбиелеуге беру туралы шарт және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оларды асырауға ақшалай қаражат төлеуді тағайындау туралы шешім немесе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негіздерде мемлекеттік қызмет көрсетуден бас тарту туралы дәлелді жауап.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</w:t>
      </w:r>
    </w:p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тексеруді жүзеге асырады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отбасына қабылдауға тілек білдерген тұлғалардың тұрғын үй-тұрмыстық жағдайын тексереді немесе мемлекеттік қызмет көрсетуден бас тарту туралы дәлелді жауаптың жобасын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қабылдайтын ата-ана болуға үміткер болу мүмкіндігі (мүмкін еместігі) туралы қорытындының (бұдан әрі - қорытынды) жобасын дайындайды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қорытындыға немесе мемлекеттік қызмет көрсетуден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көрсетілетін қызметті алушыға қорытынды немесе мемлекеттік қызмет көрсетуден бас тарту туралы дәлелді жауапты береді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орындаушысы, қорытындының және құжаттарды тексерудің оң нәтижесі болған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қорытынды алған үміткерлер туралы мәліметтерді жетім балалардың, ата-аналарының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енгізеді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және баланы қабылдайтын отбасыны құру туралы бұйрықтың жобасын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баланы қабылдайтын отбасыны құру туралы бұйрыққа қол қояды және шарт жасасады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жауапты орындаушысы шешімнің жобасын дайындайды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берушінің кеңсесі көрсетілетін қызметті алушыға шартты және шешімді береді – 20 минут.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бастауға негіздеме болатын мемлекеттік қызмет көрсету бойынша рәсімдердің (іс-қимылдардың)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және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орындаушыны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үй-тұрмыстық жағдайын тексеріп-қарау актісі немесе мемлекеттік қызмет көрсетуден бас тарту туралы дәлелді жауаптың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қорытындыға немесе мемлекеттік қызмет көрсетуден бас тарту туралы дәлелді жауапқа қол қою және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жетім балалардың, ата-аналарының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банкіндегі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баланы қабылдайтын отбасыны құру туралы бұйрық және шарт;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шешімнің жобасы;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шешім;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шартты және шешімді беру.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рәсімдердің (іс-қимылдардың) ұзақтығын көрсете отырып, құрылымдық бөлімшелер (қызметкерлер) арасындағы өзара рәсімдердің (іс-қимылдардың) реттілігін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құжаттарды қабылдауды және тіркеуді жүзеге асырады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құжаттарды қарайды, жауапты орындаушыны анықтайды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тексеруді жүзеге асырады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(балаларды) отбасына қабылдауға тілек білдерген тұлғалардың тұрғын үй-тұрмыстық жағдайын тексереді немесе мемлекеттік қызмет көрсетуден бас тарту туралы дәлелді жауаптың жобасын дайындайды – 3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 қабылдайтын ата-ана болуға үміткер болу мүмкіндігі (мүмкін еместігі) туралы қорытындының (бұдан әрі - қорытынды) жобасын дайындайды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қорытындыға немесе мемлекеттік қызмет көрсетуден бас тарту туралы дәлелді жауапқа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көрсетілетін қызметті алушыға қорытынды немесе мемлекеттік қызмет көрсетуден бас тарту туралы дәлелді жауапты береді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орындаушысы, қорытындының және құжаттарды тексерудің оң нәтижесі болған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қорытынды алған үміткерлер туралы мәліметтерді жетім балалардың, ата-аналарының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банкіне енгізеді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және баланы қабылдайтын отбасыны құру туралы бұйрықтың жобасын дайындайды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баланы қабылдайтын отбасыны құру туралы бұйрыққа қол қояды және шарт жасасады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жауапты орындаушысы шешімнің жобасын дайындайды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берушінің басшысы шешімге қол қояды – 1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берушінің кеңсесі көрсетілетін қызметті алушыға шартты және шешімді береді – 20 минут.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өзге де көрсетілетін қызметті берушілермен өзара іс-қимыл жасасу тәртібін, сондай-ақ ақпараттық жүйелерді пайдалану тәртібін сипаттау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(іс-қимылының) реттілігін сипаттау: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 сәйкестендіру нөмірінің (бұдан әрі - ЖСН), сондай-ақ парольдің (порталда тіркелмеген қызмет алушылар үшін іске асырылады) көмегімен порталда тіркелуді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1-процесс – көрсетілетін қызметті алушы көрсетілетін қызметті алу үшін порталға ЖСН және паролін (авторизациялау процесі) енгізу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ЖСН/БСН және пароль арқылы тіркелген көрсетілетін қызметті алушының мәліметтерінің түпнұсқалығы порталда тексеріледі;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2-процесс –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3-процесс – көрсетілетін қызметті алушы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қызметтерді таңдайды, экранға оның құрылымы мен пішімді талаптарын ескере отырып, қызметтерді көрсету және көрсетілетін қызметті алушымен нысанды толтыру (деректерді енгізу) үшін сұраныстың нысанын шығару, сұраныстың нысанына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электрондық үлгідегі қажетті құжаттардың көшірмелерін жалғау, сондай-ақ көрсетілетін қызметті алушы сұраныстың куәлігі (қол қою) үшін ЭЦҚ тіркеу куәлігін таңдайды;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қолданылу мерзімі және қайтарып алынған (күші жойылған) тіркеу куәліктерінің тізімінде болмауы, сондай-ақ сәйкестендіру мәліметтерінің сәйкестігі тексеріледі (сұраныста көрсетілген ЖСН және ЭЦҚ тіркеу куәлігінде көрсетілген ЖСН арасында);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4-процесс – көрсетілетін қызметті алушының ЭЦҚ расталмауына байланысты сұратылған қызметтен бас тарту туралы хабарлама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5-процесс – көрсетілетін қызметті берушінің сұрау салуды өңдеуі үшін көрсетілетін қызметті алушының ЭЦҚ куәландырылған (қол қойылған) электрондық құжатты (көрсетілетін қызметті алушының сұрау салуын) ЭҮШ арқылы ЭҮӨШ АЖО-на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3-шарт-көрсетілетін қызметті берушінің көрсетілетін қызметті алушы қоса берген </w:t>
      </w:r>
      <w:r>
        <w:rPr>
          <w:rFonts w:ascii="Times New Roman"/>
          <w:b w:val="false"/>
          <w:i w:val="false"/>
          <w:color w:val="000000"/>
          <w:sz w:val="28"/>
        </w:rPr>
        <w:t>Стандартта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тексеруі, олар мемлекеттік қызметті көрсету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6-процесс – көрсетілетін қызметті алушының құжаттарында бұзушылықтардың болуына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7-процесс – көрсетілетін қызметті алушының порталмен қалыптастырылған мемлекеттік көрсетілетін қызмет нәтижесін (электрондық құжат нысанындағы хабарлама) алуы. Мемлекеттік қызметті көрсету нәтижесі көрсетілетін қызметті берушінің уәкілетті тұлғасының ЭЦҚ-мен куәландырылған электрондық құжат нысанында көрсетілетін қызметті алушының "Жеке кабинетіне"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қабылдаушы отбасына тәрбиелеуге беру және оларды асырауға ақшалай қаражат төлеуді тағайындау" мемлекеттік көрсетілітін қызмет регламентінің 1-қосымшасы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көрсетуге тартылған ақпараттық жүйелердің функционалдық өзара іс-қимылының диаграммасы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мағынасын түсіндіру: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 Портал –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ЭҮШ – "электрондық үкімет" шлюзы.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"Баланы (балаларды) қабылдаушы отбасына тәрбиелеуге беру және оларды асырауға ақшалай қаражат төлеуді тағайындау" мемлекеттік көрсетілітін қызмет регламентінің 2-қосымшасы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"Баланы (балаларды) қабылдаушы отбасына тәрбиелеуге беру және оларды асырауға ақшалай қаражат төлеуді тағайындау" мемлекеттік қызмет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"Міндетті әлеуметтік медициналық сақтандыруға жарналарын мемлекет төлейтін жеке тұлғалар туралы деректерді өзектендіру" мемлекеттік көрсетілетін қызмет регламенті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алып тасталды - Ақмола облысы әкімдігінің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