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40e6" w14:textId="fdf4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Астрахан ауданы Старый Колутон ауылдық округінің Зареченка ауылын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14 желтоқсандағы № А-12/545 қаулысы және Ақмола облыстық мәслихатының 2018 жылғы 14 желтоқсандағы № 6С-27-15 шешімі. Ақмола облысының Әділет департаментінде 2018 жылғы 29 желтоқсанда № 7001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2018 жылғы 18 сәуірдегі қорытындысының, "Старый Колутон ауылдық округінің Зареченка ауылының атауын Еңбек атауына өзгерту жөнінде ұсыныс енгізу туралы" Астрахан ауданы әкімдігінің 2018 жылғы 29 маусымдағы № 130 қаулысының және Астрахан аудандық мәслихатының 2018 жылғы 29 маусымдағы № 6С-38-4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 Старый Колутон ауылдық округінің Зареченка ауылы Ақмола облысы Астрахан ауданы Старый Колутон ауылдық округінің Еңбек ауылы деп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