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da88" w14:textId="ccbd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2017 жылғы 22 желтоқсанындағы № 6С-18/6-17 "2018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13 наурыздағы № 6С-21/4-18 шешімі. Ақмола облысының Әділет департаментінде 2018 жылғы 30 наурызда № 6495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2017 жылғы 22 желтоқсанындағы № 6С-18/6-17 "2018 жылға арналған Ерейментау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6306 болып тіркелген, аудандық "Ереймен" газетінде 2018 жылғы 20 қаңтарда, аудандық "Ерейментау" газетінде 2018 жылғы 20 қаңтарда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8-тармағына,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бұйрығына (Нормативтік құқықтық актілерді мемлекеттік тіркеу тізілімінде № 9946 тіркелген) сәйкес, Ерейментау аудандық мәслихаты ШЕШІМ ҚАБЫЛДАДЫ:".</w:t>
      </w:r>
    </w:p>
    <w:bookmarkStart w:name="z4" w:id="3"/>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наурыз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