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6c74" w14:textId="aa46c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Еңбекшілдер аудандық мәслихатының 2017 жылғы 13 наурыздағы № С-10/2 "Еңбекшілдер ауданында мүгедектер қатарындағы кемтар балаларды жеке оқу жоспары бойынша үйде оқытуға жұмсаған шығындарын өндіріп алу тәртібін және мөлшерін айқындау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2018 жылғы 29 наурыздағы № С-22/11 шешімі. Ақмола облысының Әділет департаментінде 2018 жылғы 23 сәуірде № 6573 болып тіркелді. Күші жойылды - Ақмола облысы Біржан сал ауданы мәслихатының 2024 жылғы 5 наурыздағы № С-10/2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Біржан сал ауданы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С-10/2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11 шілдедегі "Кемтар балаларды әлеуметтiк және медициналық-педагогикалық түзеу арқылы қолдау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13 сәуірдегі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Президентінің 2017 жылғы 13 желтоқсандағы № 605 "Ақмола облсысының Еңбекшілдер ауданын қайта атау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Еңбекшілдер аудандық мәслихатының 2017 жылғы 13 наурыздағы № С-10/2 "Еңбекшілдер ауданында мүгедектер қатарындағы кемтар балаларды жеке оқу жоспары бойынша үйде оқытуға жұмсаған шығындарын өндіріп алу тәртібін және мөлшерін айқындау туралы" (Нормативтік құқықтық актілерді тіркеудің мемлекеттік тізілімінде № 5871 тіркелген, 2017 жылдың 12 сәуірде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"Еңбекшілдер ауданында" сөздері "Біржан сал ауданында" сөздеріне ауыстырылсын;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"Еңбекшілдер аудандық мәслихаты" сөздері "Біржан сал ауданының мәслихаты" сөздеріне ауыстырылсын.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И.Магерко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Біржан сал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"29"наурыз 2018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