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9963" w14:textId="afa9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2017 жылғы 25 желтоқсандағы № 6ВС-20-1 "2018-2020 жылдарға арналған Жақсы ауылының, Жақсы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2018 жылғы 14 қарашадағы № 6ВС-31-3 шешімі. Ақмола облысының Әділет департаментінде 2018 жылғы 26 қарашада № 6855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2017 жылғы 25 желтоқсандағы № 6ВС-20-1 "2018-2020 жылдарға арналған Жақсы ауылының, Жақсы ауданының ауылдық округтерінің бюджеттері туралы" (Нормативтік құқықтық актілерді мемлекеттік тіркеу тізілімінде № 6323 тіркелген, Қазақстан Республикасының нормативтік құқықтық актілерінің электрондық түрдегі эталондық бақылау банкінде 2018 жылдың 26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Жақсы ауылының бюджеті осы шешімнің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42478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Жаңақима ауылдық округінің бюджеті осы шешімінің 4, 5 және 6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29029,6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29029,6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Запорожье ауылдық округінің бюджеті осы шешімнің 7, 8 және 9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23198,5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23198,5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П.Казьмин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2018.14.11.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2018 жылға арналған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2018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8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2018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8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