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e917" w14:textId="4eee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2017 жылғы 12 желтоқсандағы № 243 "2018-2020 жылдарға арналған Ақтөбе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25 мамырдағы № 333 шешімі. Ақтөбе облысы Әділет департаментінің Ақтөбе қаласының Әділет басқармасында 2018 жылғы 6 маусымда № 3-1-190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2017 жылғы 12 желтоқсандағы № 243 "2018-2020 жылдарға арналған Ақтөбе қаласының бюджетін бекіту туралы" (нормативтік құқықтық актілерді мемлекеттік тіркеу тізілімінде № 5793 санымен тіркелген, 2018 жылдың 9 қаңтарында "Ақтөбе" газетінде және 2018 жылдың 10 қаңтарында "Актюбинский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кірістер: "62 886 217,7" сандары "66 123 265,5" сандарымен ауыстырылсын, оның ішінде:</w:t>
      </w:r>
    </w:p>
    <w:p>
      <w:pPr>
        <w:spacing w:after="0"/>
        <w:ind w:left="0"/>
        <w:jc w:val="both"/>
      </w:pPr>
      <w:r>
        <w:rPr>
          <w:rFonts w:ascii="Times New Roman"/>
          <w:b w:val="false"/>
          <w:i w:val="false"/>
          <w:color w:val="000000"/>
          <w:sz w:val="28"/>
        </w:rPr>
        <w:t>
      салықтық түсімдер: "29 955 000" сандары "31 005 000,0" сандарымен ауыстырылсын;</w:t>
      </w:r>
    </w:p>
    <w:p>
      <w:pPr>
        <w:spacing w:after="0"/>
        <w:ind w:left="0"/>
        <w:jc w:val="both"/>
      </w:pPr>
      <w:r>
        <w:rPr>
          <w:rFonts w:ascii="Times New Roman"/>
          <w:b w:val="false"/>
          <w:i w:val="false"/>
          <w:color w:val="000000"/>
          <w:sz w:val="28"/>
        </w:rPr>
        <w:t>
      трансферттер түсімі: "19 831 217,7" сандары "22 018 265,5"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шығындар: "64 291 320,3" сандары "67 528 368,1" сандарымен ауыстырылсын.</w:t>
      </w:r>
    </w:p>
    <w:bookmarkStart w:name="z5"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Тасимов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2018 жылғы 25 мамырдағы</w:t>
            </w:r>
            <w:r>
              <w:br/>
            </w:r>
            <w:r>
              <w:rPr>
                <w:rFonts w:ascii="Times New Roman"/>
                <w:b w:val="false"/>
                <w:i w:val="false"/>
                <w:color w:val="000000"/>
                <w:sz w:val="20"/>
              </w:rPr>
              <w:t>№ 333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243 шешіміне 1 қосымша</w:t>
            </w:r>
          </w:p>
        </w:tc>
      </w:tr>
    </w:tbl>
    <w:p>
      <w:pPr>
        <w:spacing w:after="0"/>
        <w:ind w:left="0"/>
        <w:jc w:val="left"/>
      </w:pPr>
      <w:r>
        <w:rPr>
          <w:rFonts w:ascii="Times New Roman"/>
          <w:b/>
          <w:i w:val="false"/>
          <w:color w:val="000000"/>
        </w:rPr>
        <w:t xml:space="preserve"> 2018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66 123 265,5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22 018 265,5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26 782 760,2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12 703 903,8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333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243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10 546 281,0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қату орталықтарында ассистенттерді және қоғамдық жұмыстар бойынша кеңес берушілерді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секторларда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 стандарттарын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8 796 324,0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8 796 324,0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2018 жылғы 25 мамырдағы </w:t>
            </w:r>
            <w:r>
              <w:br/>
            </w:r>
            <w:r>
              <w:rPr>
                <w:rFonts w:ascii="Times New Roman"/>
                <w:b w:val="false"/>
                <w:i w:val="false"/>
                <w:color w:val="000000"/>
                <w:sz w:val="20"/>
              </w:rPr>
              <w:t>№ 333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243 шешіміне 5 қосымша</w:t>
            </w:r>
          </w:p>
        </w:tc>
      </w:tr>
    </w:tbl>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15 971 984,5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6 181 391,0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қысқа мерзімді кәсіби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орналастыру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кең жолақты Интернетке қосылуын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интерактивті білім беретін контентке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компьютерлік техникаларын жаңалауға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техникалық инфрақұрылыммен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ведомствалық бағыныстағы мемлекеттік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интерактивті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спорт нысандарын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көшелерге бейне бақылау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жиектастарды ағымдық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және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