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8fe2" w14:textId="93c8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 бойынша 2018-2019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2018 жылғы 19 ақпандағы № 134 шешімі. Ақтөбе облысы Әділет департаментінің Байғанин аудандық Әділет басқармасында 2018 жылғы 7 наурызда № 3-4-156 болып тіркелді. Күші жойылды - Ақтөбе облысы Байғанин аудандық мәслихатының 2018 жылғы 26 қарашадағы № 134 шешімімен</w:t>
      </w:r>
    </w:p>
    <w:p>
      <w:pPr>
        <w:spacing w:after="0"/>
        <w:ind w:left="0"/>
        <w:jc w:val="both"/>
      </w:pPr>
      <w:bookmarkStart w:name="z1" w:id="0"/>
      <w:r>
        <w:rPr>
          <w:rFonts w:ascii="Times New Roman"/>
          <w:b w:val="false"/>
          <w:i w:val="false"/>
          <w:color w:val="ff0000"/>
          <w:sz w:val="28"/>
        </w:rPr>
        <w:t xml:space="preserve">
      Ескерту. Күші жойылды - Ақтөбе облысы Байғанин аудандық мәслихатының 26.11.2018 </w:t>
      </w:r>
      <w:r>
        <w:rPr>
          <w:rFonts w:ascii="Times New Roman"/>
          <w:b w:val="false"/>
          <w:i w:val="false"/>
          <w:color w:val="ff0000"/>
          <w:sz w:val="28"/>
        </w:rPr>
        <w:t>№ 134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 бабының</w:t>
      </w:r>
      <w:r>
        <w:rPr>
          <w:rFonts w:ascii="Times New Roman"/>
          <w:b w:val="false"/>
          <w:i w:val="false"/>
          <w:color w:val="000000"/>
          <w:sz w:val="28"/>
        </w:rPr>
        <w:t xml:space="preserve"> 1) тармақшасына сәйкес, Байғанин аудандық мәслихаты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Байғанин ауданы бойынша 2018-2019 жылдарға арналған жайылымдарды басқару және оларды пайдалану жөніндегі 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"Байғанин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Байғанин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p>
      <w:pPr>
        <w:spacing w:after="0"/>
        <w:ind w:left="0"/>
        <w:jc w:val="both"/>
      </w:pPr>
      <w:r>
        <w:rPr>
          <w:rFonts w:ascii="Times New Roman"/>
          <w:b w:val="false"/>
          <w:i w:val="false"/>
          <w:color w:val="000000"/>
          <w:sz w:val="28"/>
        </w:rPr>
        <w:t>
      3) осы шешімді Байғанин аудандық мәслихатының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Табынбаева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 19 ақпандағы № 134 шешімімен бекітілген</w:t>
            </w:r>
          </w:p>
        </w:tc>
      </w:tr>
    </w:tbl>
    <w:bookmarkStart w:name="z6" w:id="4"/>
    <w:p>
      <w:pPr>
        <w:spacing w:after="0"/>
        <w:ind w:left="0"/>
        <w:jc w:val="left"/>
      </w:pPr>
      <w:r>
        <w:rPr>
          <w:rFonts w:ascii="Times New Roman"/>
          <w:b/>
          <w:i w:val="false"/>
          <w:color w:val="000000"/>
        </w:rPr>
        <w:t xml:space="preserve"> Байғанин ауданы бойынша 2018-2019 жылдарға арналған жайылымдарды басқару және оларды пайдалану жөніндегі жоспар</w:t>
      </w:r>
    </w:p>
    <w:bookmarkEnd w:id="4"/>
    <w:p>
      <w:pPr>
        <w:spacing w:after="0"/>
        <w:ind w:left="0"/>
        <w:jc w:val="both"/>
      </w:pPr>
      <w:r>
        <w:rPr>
          <w:rFonts w:ascii="Times New Roman"/>
          <w:b w:val="false"/>
          <w:i w:val="false"/>
          <w:color w:val="000000"/>
          <w:sz w:val="28"/>
        </w:rPr>
        <w:t xml:space="preserve">
      Осы Байғанин ауданы бойынша 2018-2019 жылдарға арналған жайылымдарды басқару және оларды пайдалану жөніндегі жоспар (бұдан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Жоспар мазмұны:</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көздеріне (көлдерге,өзендерге,тоғандарға,апандарға,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Аудандық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қамтуға тиіс.</w:t>
      </w:r>
    </w:p>
    <w:p>
      <w:pPr>
        <w:spacing w:after="0"/>
        <w:ind w:left="0"/>
        <w:jc w:val="both"/>
      </w:pPr>
      <w:r>
        <w:rPr>
          <w:rFonts w:ascii="Times New Roman"/>
          <w:b w:val="false"/>
          <w:i w:val="false"/>
          <w:color w:val="000000"/>
          <w:sz w:val="28"/>
        </w:rPr>
        <w:t>
      Жоспар жайылымдарды геоботаникалық зерттеп – қараудың жай – күйі туралы мәліметтер, ветеринариялық - санитарлық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Әкімшілік – аумақтық бөлініс бойынша Байғанин ауданында 9 ауылдық округтер, 24 ауылдық елді мекендер орналасқан.</w:t>
      </w:r>
    </w:p>
    <w:p>
      <w:pPr>
        <w:spacing w:after="0"/>
        <w:ind w:left="0"/>
        <w:jc w:val="both"/>
      </w:pPr>
      <w:r>
        <w:rPr>
          <w:rFonts w:ascii="Times New Roman"/>
          <w:b w:val="false"/>
          <w:i w:val="false"/>
          <w:color w:val="000000"/>
          <w:sz w:val="28"/>
        </w:rPr>
        <w:t>
      Байғанин ауданының жалпы көлемі 6103969 га, оның ішінде жайылымдық жерлер - 5179934 га, суландырылған жерлер - 1856991 га.</w:t>
      </w:r>
    </w:p>
    <w:p>
      <w:pPr>
        <w:spacing w:after="0"/>
        <w:ind w:left="0"/>
        <w:jc w:val="both"/>
      </w:pPr>
      <w:r>
        <w:rPr>
          <w:rFonts w:ascii="Times New Roman"/>
          <w:b w:val="false"/>
          <w:i w:val="false"/>
          <w:color w:val="000000"/>
          <w:sz w:val="28"/>
        </w:rPr>
        <w:t>
      Санаттар бойынша жерлер бөлінісі:</w:t>
      </w:r>
    </w:p>
    <w:p>
      <w:pPr>
        <w:spacing w:after="0"/>
        <w:ind w:left="0"/>
        <w:jc w:val="both"/>
      </w:pPr>
      <w:r>
        <w:rPr>
          <w:rFonts w:ascii="Times New Roman"/>
          <w:b w:val="false"/>
          <w:i w:val="false"/>
          <w:color w:val="000000"/>
          <w:sz w:val="28"/>
        </w:rPr>
        <w:t>
      ауыл шаруашылығы мақсатындағы жерлер - 1152861га;</w:t>
      </w:r>
    </w:p>
    <w:p>
      <w:pPr>
        <w:spacing w:after="0"/>
        <w:ind w:left="0"/>
        <w:jc w:val="both"/>
      </w:pPr>
      <w:r>
        <w:rPr>
          <w:rFonts w:ascii="Times New Roman"/>
          <w:b w:val="false"/>
          <w:i w:val="false"/>
          <w:color w:val="000000"/>
          <w:sz w:val="28"/>
        </w:rPr>
        <w:t>
      елді мекен жерлері - 425909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жерлер және ауыл шаруашылығына арналмаған өзге де жерлер - 31766 га;</w:t>
      </w:r>
    </w:p>
    <w:p>
      <w:pPr>
        <w:spacing w:after="0"/>
        <w:ind w:left="0"/>
        <w:jc w:val="both"/>
      </w:pPr>
      <w:r>
        <w:rPr>
          <w:rFonts w:ascii="Times New Roman"/>
          <w:b w:val="false"/>
          <w:i w:val="false"/>
          <w:color w:val="000000"/>
          <w:sz w:val="28"/>
        </w:rPr>
        <w:t>
      су қорының жерлері - 16125 га;</w:t>
      </w:r>
    </w:p>
    <w:p>
      <w:pPr>
        <w:spacing w:after="0"/>
        <w:ind w:left="0"/>
        <w:jc w:val="both"/>
      </w:pPr>
      <w:r>
        <w:rPr>
          <w:rFonts w:ascii="Times New Roman"/>
          <w:b w:val="false"/>
          <w:i w:val="false"/>
          <w:color w:val="000000"/>
          <w:sz w:val="28"/>
        </w:rPr>
        <w:t>
      қордағы жерлер - 4437372 га.</w:t>
      </w:r>
    </w:p>
    <w:p>
      <w:pPr>
        <w:spacing w:after="0"/>
        <w:ind w:left="0"/>
        <w:jc w:val="both"/>
      </w:pPr>
      <w:r>
        <w:rPr>
          <w:rFonts w:ascii="Times New Roman"/>
          <w:b w:val="false"/>
          <w:i w:val="false"/>
          <w:color w:val="000000"/>
          <w:sz w:val="28"/>
        </w:rPr>
        <w:t>
      Ауданның климаттық зонасы күрт континенталды, қысы салыстырмалы салқын, жазы ыстық және құрғақ. Ауаның жылдық орташа температурасы қаңтар айында - -14, -35˚С, шілде айында - +24; +38˚С. Жауынның орташа түсімі 30 мм, ал жылдық 214 мм.</w:t>
      </w:r>
    </w:p>
    <w:p>
      <w:pPr>
        <w:spacing w:after="0"/>
        <w:ind w:left="0"/>
        <w:jc w:val="both"/>
      </w:pPr>
      <w:r>
        <w:rPr>
          <w:rFonts w:ascii="Times New Roman"/>
          <w:b w:val="false"/>
          <w:i w:val="false"/>
          <w:color w:val="000000"/>
          <w:sz w:val="28"/>
        </w:rPr>
        <w:t>
      Ауданның өсімдік жамылғысы әртүрлі, шамамен 90 - ға жуық түрлері бар.</w:t>
      </w:r>
    </w:p>
    <w:p>
      <w:pPr>
        <w:spacing w:after="0"/>
        <w:ind w:left="0"/>
        <w:jc w:val="both"/>
      </w:pPr>
      <w:r>
        <w:rPr>
          <w:rFonts w:ascii="Times New Roman"/>
          <w:b w:val="false"/>
          <w:i w:val="false"/>
          <w:color w:val="000000"/>
          <w:sz w:val="28"/>
        </w:rPr>
        <w:t>
      Топырағы ашық қоңыр, оңтүстікте сортаң жерлер көптеп кездеседі. Топырақтың құнарлы қабатының қалыңдығы - 10-12 см.</w:t>
      </w:r>
    </w:p>
    <w:p>
      <w:pPr>
        <w:spacing w:after="0"/>
        <w:ind w:left="0"/>
        <w:jc w:val="both"/>
      </w:pPr>
      <w:r>
        <w:rPr>
          <w:rFonts w:ascii="Times New Roman"/>
          <w:b w:val="false"/>
          <w:i w:val="false"/>
          <w:color w:val="000000"/>
          <w:sz w:val="28"/>
        </w:rPr>
        <w:t>
      Ауданда 9 мал дәрігерлік пункті және 9 мал көмінділері бар.</w:t>
      </w:r>
    </w:p>
    <w:p>
      <w:pPr>
        <w:spacing w:after="0"/>
        <w:ind w:left="0"/>
        <w:jc w:val="both"/>
      </w:pPr>
      <w:r>
        <w:rPr>
          <w:rFonts w:ascii="Times New Roman"/>
          <w:b w:val="false"/>
          <w:i w:val="false"/>
          <w:color w:val="000000"/>
          <w:sz w:val="28"/>
        </w:rPr>
        <w:t>
      Қазіргі уақытта Байғанин ауданында мүйізді ірі қара 35020 бас, ұсақ мал 114467 бас, 11192 бас жылқы, 3183 бас түйе және 12694 құс саналады.</w:t>
      </w:r>
    </w:p>
    <w:p>
      <w:pPr>
        <w:spacing w:after="0"/>
        <w:ind w:left="0"/>
        <w:jc w:val="both"/>
      </w:pPr>
      <w:r>
        <w:rPr>
          <w:rFonts w:ascii="Times New Roman"/>
          <w:b w:val="false"/>
          <w:i w:val="false"/>
          <w:color w:val="000000"/>
          <w:sz w:val="28"/>
        </w:rPr>
        <w:t>
      Ауыл шаруашылығы жануарларын қамтамасыз ету үшін Байғанин ауданы бойынша барлығы 5179934 га жайылымдық алқаптары бар. Елді – мекен шегіндегі жайылымдары 403679 га жайылым саналады, қордағы жерлерде 4437372 га жайылымдық алқаптар бар.</w:t>
      </w:r>
    </w:p>
    <w:p>
      <w:pPr>
        <w:spacing w:after="0"/>
        <w:ind w:left="0"/>
        <w:jc w:val="both"/>
      </w:pPr>
      <w:r>
        <w:rPr>
          <w:rFonts w:ascii="Times New Roman"/>
          <w:b w:val="false"/>
          <w:i w:val="false"/>
          <w:color w:val="000000"/>
          <w:sz w:val="28"/>
        </w:rPr>
        <w:t>
      Аббревиатураның шешуі:</w:t>
      </w:r>
    </w:p>
    <w:p>
      <w:pPr>
        <w:spacing w:after="0"/>
        <w:ind w:left="0"/>
        <w:jc w:val="both"/>
      </w:pPr>
      <w:r>
        <w:rPr>
          <w:rFonts w:ascii="Times New Roman"/>
          <w:b w:val="false"/>
          <w:i w:val="false"/>
          <w:color w:val="000000"/>
          <w:sz w:val="28"/>
        </w:rPr>
        <w:t>
      С – Цельсия көрсеткіші;</w:t>
      </w:r>
    </w:p>
    <w:p>
      <w:pPr>
        <w:spacing w:after="0"/>
        <w:ind w:left="0"/>
        <w:jc w:val="both"/>
      </w:pPr>
      <w:r>
        <w:rPr>
          <w:rFonts w:ascii="Times New Roman"/>
          <w:b w:val="false"/>
          <w:i w:val="false"/>
          <w:color w:val="000000"/>
          <w:sz w:val="28"/>
        </w:rPr>
        <w:t>
      га – гектар;</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см – сантиметр;</w:t>
      </w:r>
    </w:p>
    <w:p>
      <w:pPr>
        <w:spacing w:after="0"/>
        <w:ind w:left="0"/>
        <w:jc w:val="both"/>
      </w:pPr>
      <w:r>
        <w:rPr>
          <w:rFonts w:ascii="Times New Roman"/>
          <w:b w:val="false"/>
          <w:i w:val="false"/>
          <w:color w:val="000000"/>
          <w:sz w:val="28"/>
        </w:rPr>
        <w:t>
      а/о – ауылдық округ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ауданы бойынша 2018-2019 жылдарға арналған жайылымдарды басқару және оларды пайдалану жөніндегі жоспарына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жайлымдардың орналасу схемасы (картасы)</w:t>
      </w:r>
    </w:p>
    <w:p>
      <w:pPr>
        <w:spacing w:after="0"/>
        <w:ind w:left="0"/>
        <w:jc w:val="left"/>
      </w:pPr>
      <w:r>
        <w:br/>
      </w:r>
    </w:p>
    <w:p>
      <w:pPr>
        <w:spacing w:after="0"/>
        <w:ind w:left="0"/>
        <w:jc w:val="both"/>
      </w:pPr>
      <w:r>
        <w:drawing>
          <wp:inline distT="0" distB="0" distL="0" distR="0">
            <wp:extent cx="6299200" cy="840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99200" cy="840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2 қосымша</w:t>
            </w:r>
            <w:r>
              <w:br/>
            </w:r>
          </w:p>
        </w:tc>
      </w:tr>
    </w:tbl>
    <w:p>
      <w:pPr>
        <w:spacing w:after="0"/>
        <w:ind w:left="0"/>
        <w:jc w:val="left"/>
      </w:pPr>
      <w:r>
        <w:rPr>
          <w:rFonts w:ascii="Times New Roman"/>
          <w:b/>
          <w:i w:val="false"/>
          <w:color w:val="000000"/>
        </w:rPr>
        <w:t xml:space="preserve"> Жайылым айналымдарының қолайлы схемасы</w:t>
      </w:r>
    </w:p>
    <w:p>
      <w:pPr>
        <w:spacing w:after="0"/>
        <w:ind w:left="0"/>
        <w:jc w:val="left"/>
      </w:pPr>
      <w:r>
        <w:br/>
      </w:r>
    </w:p>
    <w:p>
      <w:pPr>
        <w:spacing w:after="0"/>
        <w:ind w:left="0"/>
        <w:jc w:val="both"/>
      </w:pPr>
      <w:r>
        <w:drawing>
          <wp:inline distT="0" distB="0" distL="0" distR="0">
            <wp:extent cx="61595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59500" cy="822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3 қосымша</w:t>
            </w:r>
          </w:p>
        </w:tc>
      </w:tr>
    </w:tbl>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инрақұрылым объектілері белгіленген картасы</w:t>
      </w:r>
    </w:p>
    <w:p>
      <w:pPr>
        <w:spacing w:after="0"/>
        <w:ind w:left="0"/>
        <w:jc w:val="left"/>
      </w:pPr>
      <w:r>
        <w:br/>
      </w:r>
    </w:p>
    <w:p>
      <w:pPr>
        <w:spacing w:after="0"/>
        <w:ind w:left="0"/>
        <w:jc w:val="both"/>
      </w:pPr>
      <w:r>
        <w:drawing>
          <wp:inline distT="0" distB="0" distL="0" distR="0">
            <wp:extent cx="60071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07100" cy="795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4 қосымша</w:t>
            </w:r>
          </w:p>
        </w:tc>
      </w:tr>
    </w:tbl>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left"/>
      </w:pPr>
      <w:r>
        <w:br/>
      </w:r>
    </w:p>
    <w:p>
      <w:pPr>
        <w:spacing w:after="0"/>
        <w:ind w:left="0"/>
        <w:jc w:val="both"/>
      </w:pPr>
      <w:r>
        <w:drawing>
          <wp:inline distT="0" distB="0" distL="0" distR="0">
            <wp:extent cx="62230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5 қосымша</w:t>
            </w:r>
          </w:p>
        </w:tc>
      </w:tr>
    </w:tbl>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drawing>
          <wp:inline distT="0" distB="0" distL="0" distR="0">
            <wp:extent cx="6273800" cy="833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73800" cy="833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6 қосымша</w:t>
            </w:r>
          </w:p>
        </w:tc>
      </w:tr>
    </w:tbl>
    <w:p>
      <w:pPr>
        <w:spacing w:after="0"/>
        <w:ind w:left="0"/>
        <w:jc w:val="left"/>
      </w:pPr>
      <w:r>
        <w:rPr>
          <w:rFonts w:ascii="Times New Roman"/>
          <w:b/>
          <w:i w:val="false"/>
          <w:color w:val="000000"/>
        </w:rPr>
        <w:t xml:space="preserve"> Аудандық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drawing>
          <wp:inline distT="0" distB="0" distL="0" distR="0">
            <wp:extent cx="61976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97600" cy="803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 жоспарына 7 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2108"/>
        <w:gridCol w:w="3867"/>
        <w:gridCol w:w="3280"/>
        <w:gridCol w:w="937"/>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Қарауылкелді</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екінші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екінші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екінші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Сартоғай</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екінші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екінші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Қызылбұлақ</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екінші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Жарқамыс</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екінші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екінші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екінші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