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b43e" w14:textId="1a0b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Қобда ауданы Сөгәлі ауылдық округі әкімінің 2018 жылғы 20 шілдедегі № 7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Сөгәлі ауылдық округі әкімінің 2018 жылғы 5 қазандағы № 8 шешімі. Ақтөбе облысы Әділет департаментінің Қобда аудандық Әділет басқармасында 2018 жылғы 9 қазанда № 3-7-180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10–1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Қобда аудандық аумақтық инспекциясының бас мемлекеттік ветеринарлық–санитарлық инспекторының 2018 жылғы 18 қыркүйектегі № 2-10-3/262 ұсынысы негізінде, Сөгәлі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малының құтырық ауруымен ауруына байланысты Сөгәлі ауылдық округі Қоғалы ауылында орналасқан "Кеңес" шаруа қожалығының аумағында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Сөгәлі ауылдық округінің әкімінің 2018 жылғы 20 шілдедегі № 7 "Шектеу іс-шараларын белгілеу туралы" (нормотивтік құқықтық актілерді мемлекеттік тіркеудің тізіліміне № 3-7-174 болып тіркелген, 2018 жылғы 3 тамызда электрондық түрде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"Сөгәлі ауылдық округінің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Қобда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Сөгәлі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А.М. Тастаев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