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867c" w14:textId="1118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Бастөбе ауылдық округінің Ортатөбе, Кішітөбе, Жылыбұлақ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Бастөбе ауылдық округі әкімінің 2018 жылғы 6 желтоқсандағы № 55 шешімі. Алматы облысы Әділет департаментінде 2018 жылы 28 желтоқсанда № 4984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Бастөбе ауылдық округінің Ортатөбе, Кішітөбе, Жылыбұлақ ауылдары халқының пікірін ескере отырып және Алматы облысының ономастикалық комиссиясының 2018 жылғы 26 наурыздағы қорытындысы негізінде, Қаратал ауданы Бастөбе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Бастөбе ауылдық округінің келесі көшелері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Ортатөбе ауылындағы "Зеленая" көшесі "Көктал" көшесіне, "Мельничная" көшесі "Болашақ" көшесіне, "Западная" көшесі "Береке" көшесіне, "Жаңа" көшесі "Жібек жолы" көшесіне;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Кішітөбе ауылындағы "Комсомольская" көшесі "Ынтымақ" көшесіне;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Жылыбұлақ ауылындағы "Мир" көшесі "Бейбітшілік" көшесіне.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күтнізбелік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Бастөбе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