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443c" w14:textId="c444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есептеу аспаптары жоқ тұтынушылар үшін жылумен жабдықтау жөніндегі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Шымкент қаласы әкімдігінің 2018 жылғы 26 қарашадағы № 265 қаулысы. Шымкент қаласының Әділет департаментінде 2018 жылғы 30 қарашада № 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10313 болып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қаласында есептеу аспаптары жоқ тұтынушылар үшін жылумен жабдықтау жөніндегі коммуналдық көрсетілетін қызметтерді тұтыну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Н.Ергешбекке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____ қарашадағы</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Шымкент қаласында есептеу аспаптары жоқ тұтынушылар үшін жылумен жабдықтау жөніндегі коммуналдық көрсетілетін қызметтерді тұтыну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449"/>
        <w:gridCol w:w="1543"/>
        <w:gridCol w:w="4128"/>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және жеке меншік тұрғын үйлердің 1 шаршы метрге жылу қуатының нормасы,</w:t>
            </w:r>
            <w:r>
              <w:br/>
            </w:r>
            <w:r>
              <w:rPr>
                <w:rFonts w:ascii="Times New Roman"/>
                <w:b w:val="false"/>
                <w:i w:val="false"/>
                <w:color w:val="000000"/>
                <w:sz w:val="20"/>
              </w:rPr>
              <w:t>оның ішінде:</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r>
      <w:tr>
        <w:trPr>
          <w:trHeight w:val="30" w:hRule="atLeast"/>
        </w:trPr>
        <w:tc>
          <w:tcPr>
            <w:tcW w:w="0" w:type="auto"/>
            <w:vMerge/>
            <w:tcBorders>
              <w:top w:val="nil"/>
              <w:left w:val="single" w:color="cfcfcf" w:sz="5"/>
              <w:bottom w:val="single" w:color="cfcfcf" w:sz="5"/>
              <w:right w:val="single" w:color="cfcfcf" w:sz="5"/>
            </w:tcBorders>
          </w:tcP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0,0158</w:t>
            </w:r>
          </w:p>
        </w:tc>
      </w:tr>
      <w:tr>
        <w:trPr>
          <w:trHeight w:val="30" w:hRule="atLeast"/>
        </w:trPr>
        <w:tc>
          <w:tcPr>
            <w:tcW w:w="0" w:type="auto"/>
            <w:vMerge/>
            <w:tcBorders>
              <w:top w:val="nil"/>
              <w:left w:val="single" w:color="cfcfcf" w:sz="5"/>
              <w:bottom w:val="single" w:color="cfcfcf" w:sz="5"/>
              <w:right w:val="single" w:color="cfcfcf" w:sz="5"/>
            </w:tcBorders>
          </w:tcP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r>
      <w:tr>
        <w:trPr>
          <w:trHeight w:val="30" w:hRule="atLeast"/>
        </w:trPr>
        <w:tc>
          <w:tcPr>
            <w:tcW w:w="0" w:type="auto"/>
            <w:vMerge/>
            <w:tcBorders>
              <w:top w:val="nil"/>
              <w:left w:val="single" w:color="cfcfcf" w:sz="5"/>
              <w:bottom w:val="single" w:color="cfcfcf" w:sz="5"/>
              <w:right w:val="single" w:color="cfcfcf" w:sz="5"/>
            </w:tcBorders>
          </w:tcP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w:t>
            </w:r>
          </w:p>
        </w:tc>
      </w:tr>
      <w:tr>
        <w:trPr>
          <w:trHeight w:val="30" w:hRule="atLeast"/>
        </w:trPr>
        <w:tc>
          <w:tcPr>
            <w:tcW w:w="0" w:type="auto"/>
            <w:vMerge/>
            <w:tcBorders>
              <w:top w:val="nil"/>
              <w:left w:val="single" w:color="cfcfcf" w:sz="5"/>
              <w:bottom w:val="single" w:color="cfcfcf" w:sz="5"/>
              <w:right w:val="single" w:color="cfcfcf" w:sz="5"/>
            </w:tcBorders>
          </w:tcP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w:t>
            </w:r>
          </w:p>
        </w:tc>
      </w:tr>
      <w:tr>
        <w:trPr>
          <w:trHeight w:val="30" w:hRule="atLeast"/>
        </w:trPr>
        <w:tc>
          <w:tcPr>
            <w:tcW w:w="0" w:type="auto"/>
            <w:vMerge/>
            <w:tcBorders>
              <w:top w:val="nil"/>
              <w:left w:val="single" w:color="cfcfcf" w:sz="5"/>
              <w:bottom w:val="single" w:color="cfcfcf" w:sz="5"/>
              <w:right w:val="single" w:color="cfcfcf" w:sz="5"/>
            </w:tcBorders>
          </w:tcP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жылдық ыстық судың нормасы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Гкал/адам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