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d1c9" w14:textId="8f2d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Жамбыл аудандық мәслихатының 2017 жылғы 20 желтоқсандағы №21-2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2018 жылғы 11 желтоқсандағы № 33-2 шешімі. Жамбыл облысы Әділет департаментінде 2018 жылғы 12 желтоқсанда № 4020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Жамбыл аудандық мәслихатының 2017 жылғы 20 желтоқсандағы </w:t>
      </w:r>
      <w:r>
        <w:rPr>
          <w:rFonts w:ascii="Times New Roman"/>
          <w:b w:val="false"/>
          <w:i w:val="false"/>
          <w:color w:val="000000"/>
          <w:sz w:val="28"/>
        </w:rPr>
        <w:t>№21-2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№3642</w:t>
      </w:r>
      <w:r>
        <w:rPr>
          <w:rFonts w:ascii="Times New Roman"/>
          <w:b w:val="false"/>
          <w:i w:val="false"/>
          <w:color w:val="000000"/>
          <w:sz w:val="28"/>
        </w:rPr>
        <w:t xml:space="preserve"> болып тіркелген, 2017 жылғы 27 және 29 желтоқсандағы "Шұғыла-Радуга"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"12 952 926" сандары "12 950 637" сандарымен ауыстырылсын;</w:t>
      </w:r>
    </w:p>
    <w:bookmarkEnd w:id="3"/>
    <w:bookmarkStart w:name="z11" w:id="4"/>
    <w:p>
      <w:pPr>
        <w:spacing w:after="0"/>
        <w:ind w:left="0"/>
        <w:jc w:val="both"/>
      </w:pPr>
      <w:r>
        <w:rPr>
          <w:rFonts w:ascii="Times New Roman"/>
          <w:b w:val="false"/>
          <w:i w:val="false"/>
          <w:color w:val="000000"/>
          <w:sz w:val="28"/>
        </w:rPr>
        <w:t>
      "10 256 454" сандары "10 250 874"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"13 090 492" сандары "13 088 203" сандарымен ауыстырылсын;</w:t>
      </w:r>
    </w:p>
    <w:bookmarkEnd w:id="5"/>
    <w:bookmarkStart w:name="z14" w:id="6"/>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5" w:id="7"/>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7"/>
    <w:bookmarkStart w:name="z16" w:id="8"/>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2018 жылдың 1 қаңтарынан бастап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Н.Үкібаев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 2018 жылғы "11" желтоқсандағы</w:t>
            </w:r>
            <w:r>
              <w:br/>
            </w:r>
            <w:r>
              <w:rPr>
                <w:rFonts w:ascii="Times New Roman"/>
                <w:b w:val="false"/>
                <w:i w:val="false"/>
                <w:color w:val="000000"/>
                <w:sz w:val="20"/>
              </w:rPr>
              <w:t>№33-2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2017 жылғы "20"</w:t>
            </w:r>
            <w:r>
              <w:br/>
            </w:r>
            <w:r>
              <w:rPr>
                <w:rFonts w:ascii="Times New Roman"/>
                <w:b w:val="false"/>
                <w:i w:val="false"/>
                <w:color w:val="000000"/>
                <w:sz w:val="20"/>
              </w:rPr>
              <w:t>желтоқсандағы №21-2 шешіміне</w:t>
            </w:r>
            <w:r>
              <w:br/>
            </w:r>
            <w:r>
              <w:rPr>
                <w:rFonts w:ascii="Times New Roman"/>
                <w:b w:val="false"/>
                <w:i w:val="false"/>
                <w:color w:val="000000"/>
                <w:sz w:val="20"/>
              </w:rPr>
              <w:t>1 қосымша</w:t>
            </w:r>
          </w:p>
        </w:tc>
      </w:tr>
    </w:tbl>
    <w:bookmarkStart w:name="z22" w:id="9"/>
    <w:p>
      <w:pPr>
        <w:spacing w:after="0"/>
        <w:ind w:left="0"/>
        <w:jc w:val="left"/>
      </w:pPr>
      <w:r>
        <w:rPr>
          <w:rFonts w:ascii="Times New Roman"/>
          <w:b/>
          <w:i w:val="false"/>
          <w:color w:val="000000"/>
        </w:rPr>
        <w:t xml:space="preserve"> 2018 жылға арналған Жамбыл ауданының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12950637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2628778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1611299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1583064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10250874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10250874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10250874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13088203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5115419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және жер қойнауын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868"/>
        <w:gridCol w:w="26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850"/>
        <w:gridCol w:w="1192"/>
        <w:gridCol w:w="4062"/>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-173586</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