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7b44" w14:textId="e567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Бәйтелі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Ақбұлақ ауылдық округі әкімінің 2018 жылғы 5 ақпандағы № 4 шешімі. Жамбыл облысы Әділет департаментінде 2018 жылғы 19 ақпанда № 3707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Жамбыл облысы әкімдігі жанындағы ономастика комиссиясының 2017 жылдың 24 қарашадағы қорытындысы негізінде және тиiстi аумақ халқының пiкiрiн ескере отырып ауылдық округінің әкімі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Ақбұлақ ауылдық округі Бәйтелі ауылындағы АВМ көшесі "Алтын дән" болып өзгертілсін.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Ақбұлақ ауылдық округі әкімі аппаратының бас маманы Р. Джаманкуловаға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