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d516" w14:textId="7e4d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Шоқпар ауылдық округі әкімінің 2018 жылғы 1 маусымдағы № 12 шешімі. Жамбыл облысы Әділет департаментінде 2018 жылғы 18 маусымда № 3869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жылғы 19 сәуірдегі қорытындысы негізінде және тиісті аумақ халқының пікірін ескере отырып, Шоқпар ауылдық округінің әкімі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Шоқпар ауылдық округінің Шоқпар бекетіндегі төмендегі көшелерінің атаулары өзгертілсін: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Горная көшесі – Тау самал;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– Бірлік;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Шоқпар ауылдық округі әкімі аппаратының бас маманы Галия Джумабековна Шимахановаға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Р.Шоңбаев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