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19b7" w14:textId="69b1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2018 жылы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27 ақпандағы № 19/179 шешімі. Қарағанды облысының Әділет департаментінде 2018 жылғы 14 наурызда № 4649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Жезқазған қаласының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 2018 жылы көрсетілсін.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