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6d37" w14:textId="5d46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деп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30 наурыздағы № 18/159 шешімі. Қарағанды облысының Әділет департаментінде 2018 жылғы 23 сәуірде № 4719 болып тіркелді. Күші жойылды - Қарағанды облысы Балқаш қалалық мәслихатының 2021 жылғы 27 қазандағы № 8/62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№18/159 шешімімен бекітілді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қаланың жергiлiктi атқарушы органы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"Балқаш қаласының тұрғын үй - коммуналдық шаруашылығы, жолаушылар көлігі және автомобиль жолдары бөлімі" мемлекеттік мекемесі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жөніндегі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