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ac744" w14:textId="58ac7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Салық салу нысаны бірлігіне тіркелген салықтың бірыңғай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2018 жылғы 29 маусымдағы VI шақырылған XXII кезектен тыс сессиясының № 1520/22 шешімі. Қарағанды облысының Әділет департаментінде 2018 жылғы 12 шілдеде № 4869 болып тіркелді. Күші жойылды - Қарағанды облысы Шахтинск қалалық мәслихатының 2020 жылғы 19 маусымдағы № 1724/39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Шахтинск қалалық мәслихатының 19.06.2020 № 1724/39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546-бабана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ШЕШІМ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Қосымшаға </w:t>
      </w:r>
      <w:r>
        <w:rPr>
          <w:rFonts w:ascii="Times New Roman"/>
          <w:b w:val="false"/>
          <w:i w:val="false"/>
          <w:color w:val="000000"/>
          <w:sz w:val="28"/>
        </w:rPr>
        <w:t>сай салық салу нысаны бірлігіне тіркелген салықтың бірыңғай мөлшерлемелері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"Қарағанды облысы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Шахтинск қаласы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басқармасы"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 мекемесінің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29 маусым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XXII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1520/22 шешiмiне қосымша</w:t>
            </w:r>
            <w:r>
              <w:br/>
            </w:r>
          </w:p>
        </w:tc>
      </w:tr>
    </w:tbl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Шахтинск қаласының және оған жақын кенттердің аумағында қызметін жүзеге асыратын барлық салық төлеушілер үшін тіркелген салықтың бірыңғай мөлшерлемесінің көлемдері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1"/>
        <w:gridCol w:w="6903"/>
        <w:gridCol w:w="3806"/>
      </w:tblGrid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нысанының атауы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 айлық есептік көрсеткіште тіркелген салық мөлшерлемесі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 ұтыссыз ойын автоматы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көп ойыншының қатысуымен ойын өткізуге арналған ұтыссыз ойын автоматы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Астана, Алматы қалалары және арнайы аймақтан басқа елді мекендерде орналасқан уәкілетті ұйымның айырбастау пункті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