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9835" w14:textId="d8e9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2018 жылғы 21 маусымдағы 24 сессиясының № 12 шешімі. Қарағанды облысының Әділет департаментінде 2018 жылғы 11 шілдеде № 4857 болып тіркелді. Күші жойылды - Қарағанды облысы Бұқар жырау аудандық мәслихатының 2022 жылғы 31 наурыздағы № 12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31.03.2022 № 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енгізілсін).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Бұқар жырау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берілген Бұқар жырау ауданының елді мекендері аумағындағы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халық саны екі мың адамнан көп кенттер, ауылдық округтер үшін күнтізбелік он күн өткен соң қолданысқа енгізіледі және 2018 жылғы 1 қаңтардан бастап және халық саны екі мың адам және одан аз кенттер, ауылдар және ауылдық округтер үшін 2020 жылғы 1 қаңтардан бастап туындайтын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Рахимберлинов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24 сессиясының</w:t>
            </w:r>
            <w:r>
              <w:br/>
            </w:r>
            <w:r>
              <w:rPr>
                <w:rFonts w:ascii="Times New Roman"/>
                <w:b w:val="false"/>
                <w:i w:val="false"/>
                <w:color w:val="000000"/>
                <w:sz w:val="20"/>
              </w:rPr>
              <w:t>2018 жылғы 21 маусымдағы</w:t>
            </w:r>
            <w:r>
              <w:br/>
            </w:r>
            <w:r>
              <w:rPr>
                <w:rFonts w:ascii="Times New Roman"/>
                <w:b w:val="false"/>
                <w:i w:val="false"/>
                <w:color w:val="000000"/>
                <w:sz w:val="20"/>
              </w:rPr>
              <w:t>№12 шешімімен</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Бұқар жырау ауданының елді мекендері аумағындағы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Бұқар жырау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Бұқар жырау аудандық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ауыл, кент, ауылдық округ (бұдан әрі – ауылдық огруг)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ауылдық округ әкімін сайлауды өткізуге Бұқар жырау аудандық мәслихатына одан әрі ұсыну үшін ауылдық округ әкімінің қызметіне Бұқар жырау ауданының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Бұқар жырау аудандық мәслихатының депутаттары, Бұқар жырау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Регламенттің 2 тарауында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Бұқар жырау аудандық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Бұқар жырау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