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f153" w14:textId="6f1f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Қарағайлы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2018 жылғы 27 сәуірдегі XXVII сессиясының № VI-27/238 шешімі. Қарағанды облысының Әділет департаментінде 2018 жылғы 18 мамырда № 4759 болып тіркелді. Күші жойылды - Қарағанды облысы Қарқаралы аудандық мәслихатының 2019 жылғы 25 желтоқсандағы № VI-51/429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25.12.2019 № VI-51/429 (01.01.2020 бастап қолданысқа енгізіледі және ресми жариялауға жатады)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Қарқаралы аудандық мәслихаты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 Қарағайлы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жылдың 1 қаңтарынан туындайтын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 xml:space="preserve">2018 жылғы 27 сәуірдегі </w:t>
            </w:r>
            <w:r>
              <w:br/>
            </w:r>
            <w:r>
              <w:rPr>
                <w:rFonts w:ascii="Times New Roman"/>
                <w:b w:val="false"/>
                <w:i w:val="false"/>
                <w:color w:val="000000"/>
                <w:sz w:val="20"/>
              </w:rPr>
              <w:t>№ VI–27/238 шешіміне қосымша</w:t>
            </w:r>
          </w:p>
        </w:tc>
      </w:tr>
    </w:tbl>
    <w:bookmarkStart w:name="z10" w:id="3"/>
    <w:p>
      <w:pPr>
        <w:spacing w:after="0"/>
        <w:ind w:left="0"/>
        <w:jc w:val="left"/>
      </w:pPr>
      <w:r>
        <w:rPr>
          <w:rFonts w:ascii="Times New Roman"/>
          <w:b/>
          <w:i w:val="false"/>
          <w:color w:val="000000"/>
        </w:rPr>
        <w:t xml:space="preserve"> Қарқаралы ауданы Қарағайлы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тиісті әкімшілік - 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Қарқаралы ауданының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Қарағайлы кенті (бұдан әрі – кент)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кент әкімі аппаратының кент коммуналдық меншігін (жергілікті өзін - 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 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Қарқаралы ауданының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Қарқаралы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Қарқаралы ауданының мәслихатының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 - 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Қарқаралы ауданының әкіміне немесе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Қарқаралы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