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5f8e" w14:textId="ccb5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2017 жылғы 21 желтоқсандағы XXI сессиясының № VI-21/176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2018 жылғы 24 тамыздағы VI шақырылған XXXII сессиясының № VI-32/283 шешімі. Қарағанды облысының Әділет департаментінде 2018 жылғы 19 қыркүйекте № 4952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2017 жылғы 21 желтоқсандағы XXI сессиясының № VI-21/176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4535 тіркелген, Қазақстан Республикасы нормативтік құқықтық актілерінің эталондық бақылау банкінде электрондық түрде 2018 жылы 16 қаңтарда, 2018 жылғы 13 қаңтардағы "Қарқаралы" № 5-6 (11630)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6261246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613012 мың теңге;</w:t>
      </w:r>
    </w:p>
    <w:bookmarkEnd w:id="4"/>
    <w:bookmarkStart w:name="z10" w:id="5"/>
    <w:p>
      <w:pPr>
        <w:spacing w:after="0"/>
        <w:ind w:left="0"/>
        <w:jc w:val="both"/>
      </w:pPr>
      <w:r>
        <w:rPr>
          <w:rFonts w:ascii="Times New Roman"/>
          <w:b w:val="false"/>
          <w:i w:val="false"/>
          <w:color w:val="000000"/>
          <w:sz w:val="28"/>
        </w:rPr>
        <w:t>
      салықтық емес түсімдер – 13461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12891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5621882 мың теңге;</w:t>
      </w:r>
    </w:p>
    <w:bookmarkEnd w:id="7"/>
    <w:bookmarkStart w:name="z13" w:id="8"/>
    <w:p>
      <w:pPr>
        <w:spacing w:after="0"/>
        <w:ind w:left="0"/>
        <w:jc w:val="both"/>
      </w:pPr>
      <w:r>
        <w:rPr>
          <w:rFonts w:ascii="Times New Roman"/>
          <w:b w:val="false"/>
          <w:i w:val="false"/>
          <w:color w:val="000000"/>
          <w:sz w:val="28"/>
        </w:rPr>
        <w:t>
      2) шығындар – 6516079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23635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32468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8833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278468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278468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32468 мың теңге;</w:t>
      </w:r>
    </w:p>
    <w:bookmarkEnd w:id="17"/>
    <w:bookmarkStart w:name="z23" w:id="18"/>
    <w:p>
      <w:pPr>
        <w:spacing w:after="0"/>
        <w:ind w:left="0"/>
        <w:jc w:val="both"/>
      </w:pPr>
      <w:r>
        <w:rPr>
          <w:rFonts w:ascii="Times New Roman"/>
          <w:b w:val="false"/>
          <w:i w:val="false"/>
          <w:color w:val="000000"/>
          <w:sz w:val="28"/>
        </w:rPr>
        <w:t>
      қарыздарды өтеу – 8833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254833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32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тамыздағы № VI-32/283</w:t>
            </w:r>
            <w:r>
              <w:br/>
            </w:r>
            <w:r>
              <w:rPr>
                <w:rFonts w:ascii="Times New Roman"/>
                <w:b w:val="false"/>
                <w:i w:val="false"/>
                <w:color w:val="000000"/>
                <w:sz w:val="20"/>
              </w:rPr>
              <w:t>шешіміне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VI-21/176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4"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6261246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2"/>
        <w:gridCol w:w="6171"/>
        <w:gridCol w:w="23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6516079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612424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4227"/>
        <w:gridCol w:w="2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1035"/>
        <w:gridCol w:w="1035"/>
        <w:gridCol w:w="3875"/>
        <w:gridCol w:w="4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тамыздағы № VI-32/283</w:t>
            </w:r>
            <w:r>
              <w:br/>
            </w:r>
            <w:r>
              <w:rPr>
                <w:rFonts w:ascii="Times New Roman"/>
                <w:b w:val="false"/>
                <w:i w:val="false"/>
                <w:color w:val="000000"/>
                <w:sz w:val="20"/>
              </w:rPr>
              <w:t>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VI-21/176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40" w:id="23"/>
    <w:p>
      <w:pPr>
        <w:spacing w:after="0"/>
        <w:ind w:left="0"/>
        <w:jc w:val="left"/>
      </w:pPr>
      <w:r>
        <w:rPr>
          <w:rFonts w:ascii="Times New Roman"/>
          <w:b/>
          <w:i w:val="false"/>
          <w:color w:val="000000"/>
        </w:rPr>
        <w:t xml:space="preserve"> 2018 жылға арналған нысаналы трансферттер мен бюджеттік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8"/>
        <w:gridCol w:w="3222"/>
      </w:tblGrid>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545629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545629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53323</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төлеміне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бойынша консультанттарды және халықты жұмыспен қамту орталықтарында ассистенттерді енгізуге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келтірілетін энергия көздерін пайдалануды қолдауға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кентінде су құбыр жүйесін су кернеуіш мұнарамен құру жобалық-сметалық құжаттама әзірлеуге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кентінде тазартқыш ғимараттарды су бұру құбырларымен құру жобалық-сметалық құжаттама әзірлеуге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қаласында 320 тамашалаушының орындығы бар дене шынықтыру-сауықтыру кешенінң құрылысына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2018 жылғы 24 тамыздағы</w:t>
            </w:r>
            <w:r>
              <w:br/>
            </w:r>
            <w:r>
              <w:rPr>
                <w:rFonts w:ascii="Times New Roman"/>
                <w:b w:val="false"/>
                <w:i w:val="false"/>
                <w:color w:val="000000"/>
                <w:sz w:val="20"/>
              </w:rPr>
              <w:t>№ VI-32/283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VI-21/176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46" w:id="24"/>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79"/>
        <w:gridCol w:w="800"/>
        <w:gridCol w:w="1"/>
        <w:gridCol w:w="800"/>
        <w:gridCol w:w="2488"/>
        <w:gridCol w:w="1428"/>
        <w:gridCol w:w="532"/>
        <w:gridCol w:w="1210"/>
        <w:gridCol w:w="11"/>
        <w:gridCol w:w="1222"/>
        <w:gridCol w:w="610"/>
        <w:gridCol w:w="1007"/>
        <w:gridCol w:w="3"/>
        <w:gridCol w:w="12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bookmarkStart w:name="z47" w:id="25"/>
    <w:p>
      <w:pPr>
        <w:spacing w:after="0"/>
        <w:ind w:left="0"/>
        <w:jc w:val="both"/>
      </w:pPr>
      <w:r>
        <w:rPr>
          <w:rFonts w:ascii="Times New Roman"/>
          <w:b w:val="false"/>
          <w:i w:val="false"/>
          <w:color w:val="000000"/>
          <w:sz w:val="28"/>
        </w:rPr>
        <w:t>
      Ауылдық округтердің 2018 жылға арналған бюджеттік бағдарламалары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17"/>
        <w:gridCol w:w="6"/>
        <w:gridCol w:w="423"/>
        <w:gridCol w:w="440"/>
        <w:gridCol w:w="867"/>
        <w:gridCol w:w="574"/>
        <w:gridCol w:w="300"/>
        <w:gridCol w:w="2408"/>
        <w:gridCol w:w="1329"/>
        <w:gridCol w:w="1329"/>
        <w:gridCol w:w="1330"/>
        <w:gridCol w:w="1330"/>
        <w:gridCol w:w="13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bookmarkStart w:name="z48" w:id="26"/>
    <w:p>
      <w:pPr>
        <w:spacing w:after="0"/>
        <w:ind w:left="0"/>
        <w:jc w:val="both"/>
      </w:pPr>
      <w:r>
        <w:rPr>
          <w:rFonts w:ascii="Times New Roman"/>
          <w:b w:val="false"/>
          <w:i w:val="false"/>
          <w:color w:val="000000"/>
          <w:sz w:val="28"/>
        </w:rPr>
        <w:t>
      Ауылдық округтердің 2018 жылға арналған бюджеттік бағдарламалары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355"/>
        <w:gridCol w:w="7"/>
        <w:gridCol w:w="474"/>
        <w:gridCol w:w="494"/>
        <w:gridCol w:w="973"/>
        <w:gridCol w:w="644"/>
        <w:gridCol w:w="336"/>
        <w:gridCol w:w="2700"/>
        <w:gridCol w:w="1490"/>
        <w:gridCol w:w="1490"/>
        <w:gridCol w:w="1491"/>
        <w:gridCol w:w="149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 ауылдық округі</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bookmarkStart w:name="z49" w:id="27"/>
    <w:p>
      <w:pPr>
        <w:spacing w:after="0"/>
        <w:ind w:left="0"/>
        <w:jc w:val="both"/>
      </w:pPr>
      <w:r>
        <w:rPr>
          <w:rFonts w:ascii="Times New Roman"/>
          <w:b w:val="false"/>
          <w:i w:val="false"/>
          <w:color w:val="000000"/>
          <w:sz w:val="28"/>
        </w:rPr>
        <w:t>
      Ауылдық округтердің 2018 жылға арналған бюджеттік бағдарламалары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355"/>
        <w:gridCol w:w="7"/>
        <w:gridCol w:w="474"/>
        <w:gridCol w:w="494"/>
        <w:gridCol w:w="973"/>
        <w:gridCol w:w="644"/>
        <w:gridCol w:w="336"/>
        <w:gridCol w:w="2700"/>
        <w:gridCol w:w="1490"/>
        <w:gridCol w:w="1490"/>
        <w:gridCol w:w="1491"/>
        <w:gridCol w:w="149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Н.Нұрмақов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bookmarkStart w:name="z50" w:id="28"/>
    <w:p>
      <w:pPr>
        <w:spacing w:after="0"/>
        <w:ind w:left="0"/>
        <w:jc w:val="both"/>
      </w:pPr>
      <w:r>
        <w:rPr>
          <w:rFonts w:ascii="Times New Roman"/>
          <w:b w:val="false"/>
          <w:i w:val="false"/>
          <w:color w:val="000000"/>
          <w:sz w:val="28"/>
        </w:rPr>
        <w:t>
      Ауылдық округтердің 2018 жылға арналған бюджеттік бағдарламалары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41"/>
        <w:gridCol w:w="1358"/>
        <w:gridCol w:w="1358"/>
        <w:gridCol w:w="4224"/>
        <w:gridCol w:w="1714"/>
        <w:gridCol w:w="1359"/>
        <w:gridCol w:w="645"/>
        <w:gridCol w:w="1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 қов ауылдық округі</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