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ddb5" w14:textId="624d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 туралы</w:t>
      </w:r>
    </w:p>
    <w:p>
      <w:pPr>
        <w:spacing w:after="0"/>
        <w:ind w:left="0"/>
        <w:jc w:val="both"/>
      </w:pPr>
      <w:r>
        <w:rPr>
          <w:rFonts w:ascii="Times New Roman"/>
          <w:b w:val="false"/>
          <w:i w:val="false"/>
          <w:color w:val="000000"/>
          <w:sz w:val="28"/>
        </w:rPr>
        <w:t>Қызылорда облысы Қармақшы аудандық мәслихатының 2018 жылғы 10 шілдедегі № 179 шешiмi. Қызылорда облысының Әдiлет департаментiнде 2018 жылғы 24 шілдеде № 6391 болып тiркелдi.</w:t>
      </w:r>
    </w:p>
    <w:p>
      <w:pPr>
        <w:spacing w:after="0"/>
        <w:ind w:left="0"/>
        <w:jc w:val="both"/>
      </w:pPr>
      <w:bookmarkStart w:name="z4"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жер заңнамасына сәйкес жүргізілетін жерді аймаққа бөлу жобалары (схемалары) негізінде, Жосалы кенті бойынша жер салығының мөлшерлемелерін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506-баптарында</w:t>
      </w:r>
      <w:r>
        <w:rPr>
          <w:rFonts w:ascii="Times New Roman"/>
          <w:b w:val="false"/>
          <w:i w:val="false"/>
          <w:color w:val="000000"/>
          <w:sz w:val="28"/>
        </w:rPr>
        <w:t xml:space="preserve"> белгіленген жер салығының базалық мөлшерлемелерінен 50 (елу) пайызға арттырылсын.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Қармақшы аудандық мәслихатының 25.07.2022 </w:t>
      </w:r>
      <w:r>
        <w:rPr>
          <w:rFonts w:ascii="Times New Roman"/>
          <w:b w:val="false"/>
          <w:i w:val="false"/>
          <w:color w:val="000000"/>
          <w:sz w:val="28"/>
        </w:rPr>
        <w:t>№ 202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Қармақшы аудандық мәслихатының 2017 жылғы 15 маусымдағы "Жер салығының мөлшерлемелерін жоғарылату туралы" (нормативтік құқықтық актілерді мемлекеттік тіркеу Тізілімінде 5900 нөмерімен тіркелген, 2017 жылғы 20 шілдеде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 100</w:t>
      </w:r>
      <w:r>
        <w:rPr>
          <w:rFonts w:ascii="Times New Roman"/>
          <w:b w:val="false"/>
          <w:i w:val="false"/>
          <w:color w:val="000000"/>
          <w:sz w:val="28"/>
        </w:rPr>
        <w:t xml:space="preserve"> шешімінің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 2019 жылдың 1 қаңтарынан бастап қолданысқа енгізілетін </w:t>
      </w:r>
      <w:r>
        <w:rPr>
          <w:rFonts w:ascii="Times New Roman"/>
          <w:b w:val="false"/>
          <w:i w:val="false"/>
          <w:color w:val="000000"/>
          <w:sz w:val="28"/>
        </w:rPr>
        <w:t>1-тармақты</w:t>
      </w:r>
      <w:r>
        <w:rPr>
          <w:rFonts w:ascii="Times New Roman"/>
          <w:b w:val="false"/>
          <w:i w:val="false"/>
          <w:color w:val="000000"/>
          <w:sz w:val="28"/>
        </w:rPr>
        <w:t xml:space="preserve"> қоспағанда,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p>
          <w:p>
            <w:pPr>
              <w:spacing w:after="20"/>
              <w:ind w:left="20"/>
              <w:jc w:val="both"/>
            </w:pPr>
          </w:p>
          <w:p>
            <w:pPr>
              <w:spacing w:after="20"/>
              <w:ind w:left="20"/>
              <w:jc w:val="both"/>
            </w:pPr>
            <w:r>
              <w:rPr>
                <w:rFonts w:ascii="Times New Roman"/>
                <w:b w:val="false"/>
                <w:i/>
                <w:color w:val="000000"/>
                <w:sz w:val="20"/>
              </w:rPr>
              <w:t>мәслихатының кезекті</w:t>
            </w:r>
          </w:p>
          <w:p>
            <w:pPr>
              <w:spacing w:after="0"/>
              <w:ind w:left="0"/>
              <w:jc w:val="left"/>
            </w:pPr>
          </w:p>
          <w:p>
            <w:pPr>
              <w:spacing w:after="20"/>
              <w:ind w:left="20"/>
              <w:jc w:val="both"/>
            </w:pPr>
            <w:r>
              <w:rPr>
                <w:rFonts w:ascii="Times New Roman"/>
                <w:b w:val="false"/>
                <w:i/>
                <w:color w:val="000000"/>
                <w:sz w:val="20"/>
              </w:rPr>
              <w:t>23-сессиясының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___________Ғ.Ұзақбаев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___________М.Наятұлы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 бойынша</w:t>
            </w:r>
          </w:p>
          <w:p>
            <w:pPr>
              <w:spacing w:after="20"/>
              <w:ind w:left="20"/>
              <w:jc w:val="both"/>
            </w:pPr>
            <w:r>
              <w:rPr>
                <w:rFonts w:ascii="Times New Roman"/>
                <w:b w:val="false"/>
                <w:i/>
                <w:color w:val="000000"/>
                <w:sz w:val="20"/>
              </w:rPr>
              <w:t>Мемлекеттік кірістер департаментінің</w:t>
            </w:r>
          </w:p>
          <w:p>
            <w:pPr>
              <w:spacing w:after="20"/>
              <w:ind w:left="20"/>
              <w:jc w:val="both"/>
            </w:pPr>
            <w:r>
              <w:rPr>
                <w:rFonts w:ascii="Times New Roman"/>
                <w:b w:val="false"/>
                <w:i/>
                <w:color w:val="000000"/>
                <w:sz w:val="20"/>
              </w:rPr>
              <w:t>Қармақшы ауданы бойынша</w:t>
            </w:r>
          </w:p>
          <w:p>
            <w:pPr>
              <w:spacing w:after="20"/>
              <w:ind w:left="20"/>
              <w:jc w:val="both"/>
            </w:pPr>
            <w:r>
              <w:rPr>
                <w:rFonts w:ascii="Times New Roman"/>
                <w:b w:val="false"/>
                <w:i/>
                <w:color w:val="000000"/>
                <w:sz w:val="20"/>
              </w:rPr>
              <w:t>Мемлекеттік кірістер басқармасы"</w:t>
            </w:r>
          </w:p>
          <w:p>
            <w:pPr>
              <w:spacing w:after="20"/>
              <w:ind w:left="20"/>
              <w:jc w:val="both"/>
            </w:pPr>
            <w:r>
              <w:rPr>
                <w:rFonts w:ascii="Times New Roman"/>
                <w:b w:val="false"/>
                <w:i/>
                <w:color w:val="000000"/>
                <w:sz w:val="20"/>
              </w:rPr>
              <w:t>мемлекеттік мекемесінің басшысы</w:t>
            </w:r>
          </w:p>
          <w:p>
            <w:pPr>
              <w:spacing w:after="20"/>
              <w:ind w:left="20"/>
              <w:jc w:val="both"/>
            </w:pPr>
            <w:r>
              <w:rPr>
                <w:rFonts w:ascii="Times New Roman"/>
                <w:b w:val="false"/>
                <w:i/>
                <w:color w:val="000000"/>
                <w:sz w:val="20"/>
              </w:rPr>
              <w:t>Қ.Сүлейменов ________________</w:t>
            </w:r>
          </w:p>
          <w:p>
            <w:pPr>
              <w:spacing w:after="0"/>
              <w:ind w:left="0"/>
              <w:jc w:val="left"/>
            </w:pPr>
          </w:p>
          <w:p>
            <w:pPr>
              <w:spacing w:after="20"/>
              <w:ind w:left="20"/>
              <w:jc w:val="both"/>
            </w:pPr>
            <w:r>
              <w:rPr>
                <w:rFonts w:ascii="Times New Roman"/>
                <w:b w:val="false"/>
                <w:i/>
                <w:color w:val="000000"/>
                <w:sz w:val="20"/>
              </w:rPr>
              <w:t>"10" шілде 2018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