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f051c" w14:textId="64f0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ауданында салық салу объектісінің елді мекенде орналасуын ескеретін аймаққа бөлу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2018 жылғы 29 қарашадағы № 360 қаулысы. Қызылорда облысының Әділет департаментінде 2018 жылғы 19 желтоқсанда № 6569 болып тіркелді. Күші жойылды - Қызылорда облысы Сырдария ауданы әкімдігінің 2020 жылғы 1 маусымдағы № 132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ауданы әкімдігінің 01.06.2020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Кодексінің (Салық Кодексі) 529-бабының </w:t>
      </w:r>
      <w:r>
        <w:rPr>
          <w:rFonts w:ascii="Times New Roman"/>
          <w:b w:val="false"/>
          <w:i w:val="false"/>
          <w:color w:val="000000"/>
          <w:sz w:val="28"/>
        </w:rPr>
        <w:t>6тармағына</w:t>
      </w:r>
      <w:r>
        <w:rPr>
          <w:rFonts w:ascii="Times New Roman"/>
          <w:b w:val="false"/>
          <w:i w:val="false"/>
          <w:color w:val="000000"/>
          <w:sz w:val="28"/>
        </w:rPr>
        <w:t xml:space="preserve"> сәйкес Сырдария ауданының әкімдігі ҚАУЛЫ ЕТЕДІ:</w:t>
      </w:r>
    </w:p>
    <w:bookmarkStart w:name="z5" w:id="1"/>
    <w:p>
      <w:pPr>
        <w:spacing w:after="0"/>
        <w:ind w:left="0"/>
        <w:jc w:val="both"/>
      </w:pPr>
      <w:r>
        <w:rPr>
          <w:rFonts w:ascii="Times New Roman"/>
          <w:b w:val="false"/>
          <w:i w:val="false"/>
          <w:color w:val="000000"/>
          <w:sz w:val="28"/>
        </w:rPr>
        <w:t xml:space="preserve">
      1. Сырдария ауданында салық салу объектісінің елді мекенде орналасуын ескеретін аймаққа бөлу коэффициенттері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тиісті сала орынбасарына жүктелсін.</w:t>
      </w:r>
    </w:p>
    <w:bookmarkEnd w:id="2"/>
    <w:bookmarkStart w:name="z7" w:id="3"/>
    <w:p>
      <w:pPr>
        <w:spacing w:after="0"/>
        <w:ind w:left="0"/>
        <w:jc w:val="both"/>
      </w:pPr>
      <w:r>
        <w:rPr>
          <w:rFonts w:ascii="Times New Roman"/>
          <w:b w:val="false"/>
          <w:i w:val="false"/>
          <w:color w:val="000000"/>
          <w:sz w:val="28"/>
        </w:rPr>
        <w:t xml:space="preserve">
      3. Осы қаулы 2019 жылдың 1 қаңтарынан бастап қолданысқа енгізіледі және ресми жариялануға жатады. </w:t>
      </w:r>
    </w:p>
    <w:bookmarkEnd w:id="3"/>
    <w:tbl>
      <w:tblPr>
        <w:tblW w:w="0" w:type="auto"/>
        <w:tblCellSpacing w:w="0" w:type="auto"/>
        <w:tblBorders>
          <w:top w:val="none"/>
          <w:left w:val="none"/>
          <w:bottom w:val="none"/>
          <w:right w:val="none"/>
          <w:insideH w:val="none"/>
          <w:insideV w:val="none"/>
        </w:tblBorders>
      </w:tblPr>
      <w:tblGrid>
        <w:gridCol w:w="7804"/>
        <w:gridCol w:w="4196"/>
      </w:tblGrid>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1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Қазантаев</w:t>
            </w:r>
            <w:r>
              <w:rPr>
                <w:rFonts w:ascii="Times New Roman"/>
                <w:b w:val="false"/>
                <w:i w:val="false"/>
                <w:color w:val="000000"/>
                <w:sz w:val="20"/>
              </w:rPr>
              <w:t>
</w:t>
            </w:r>
          </w:p>
        </w:tc>
      </w:tr>
      <w:tr>
        <w:trPr>
          <w:trHeight w:val="30" w:hRule="atLeast"/>
        </w:trPr>
        <w:tc>
          <w:tcPr>
            <w:tcW w:w="78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 Қаржы</w:t>
            </w:r>
            <w:r>
              <w:br/>
            </w:r>
            <w:r>
              <w:rPr>
                <w:rFonts w:ascii="Times New Roman"/>
                <w:b w:val="false"/>
                <w:i/>
                <w:color w:val="000000"/>
                <w:sz w:val="20"/>
              </w:rPr>
              <w:t>министрлігінің</w:t>
            </w:r>
            <w:r>
              <w:br/>
            </w:r>
            <w:r>
              <w:rPr>
                <w:rFonts w:ascii="Times New Roman"/>
                <w:b w:val="false"/>
                <w:i/>
                <w:color w:val="000000"/>
                <w:sz w:val="20"/>
              </w:rPr>
              <w:t>Мемлекеттік кірістер комитеті</w:t>
            </w:r>
            <w:r>
              <w:br/>
            </w:r>
            <w:r>
              <w:rPr>
                <w:rFonts w:ascii="Times New Roman"/>
                <w:b w:val="false"/>
                <w:i/>
                <w:color w:val="000000"/>
                <w:sz w:val="20"/>
              </w:rPr>
              <w:t>Қызылорда облысы бойынша</w:t>
            </w:r>
            <w:r>
              <w:br/>
            </w:r>
            <w:r>
              <w:rPr>
                <w:rFonts w:ascii="Times New Roman"/>
                <w:b w:val="false"/>
                <w:i/>
                <w:color w:val="000000"/>
                <w:sz w:val="20"/>
              </w:rPr>
              <w:t>мемлекеттік кірістер департаментінің</w:t>
            </w:r>
            <w:r>
              <w:br/>
            </w:r>
            <w:r>
              <w:rPr>
                <w:rFonts w:ascii="Times New Roman"/>
                <w:b w:val="false"/>
                <w:i/>
                <w:color w:val="000000"/>
                <w:sz w:val="20"/>
              </w:rPr>
              <w:t>Сырдария ауданы бойынша</w:t>
            </w:r>
            <w:r>
              <w:br/>
            </w:r>
            <w:r>
              <w:rPr>
                <w:rFonts w:ascii="Times New Roman"/>
                <w:b w:val="false"/>
                <w:i/>
                <w:color w:val="000000"/>
                <w:sz w:val="20"/>
              </w:rPr>
              <w:t xml:space="preserve">мемлекеттік кірістер </w:t>
            </w:r>
            <w:r>
              <w:br/>
            </w:r>
            <w:r>
              <w:rPr>
                <w:rFonts w:ascii="Times New Roman"/>
                <w:b w:val="false"/>
                <w:i/>
                <w:color w:val="000000"/>
                <w:sz w:val="20"/>
              </w:rPr>
              <w:t xml:space="preserve">басқармасының басшысы </w:t>
            </w:r>
            <w:r>
              <w:br/>
            </w:r>
            <w:r>
              <w:rPr>
                <w:rFonts w:ascii="Times New Roman"/>
                <w:b w:val="false"/>
                <w:i/>
                <w:color w:val="000000"/>
                <w:sz w:val="20"/>
              </w:rPr>
              <w:t>________М.Абдықалықов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 2018 жылғы 29 қарашадағы № 360 қаулысына қосымша</w:t>
            </w:r>
          </w:p>
        </w:tc>
      </w:tr>
    </w:tbl>
    <w:bookmarkStart w:name="z11" w:id="4"/>
    <w:p>
      <w:pPr>
        <w:spacing w:after="0"/>
        <w:ind w:left="0"/>
        <w:jc w:val="left"/>
      </w:pPr>
      <w:r>
        <w:rPr>
          <w:rFonts w:ascii="Times New Roman"/>
          <w:b/>
          <w:i w:val="false"/>
          <w:color w:val="000000"/>
        </w:rPr>
        <w:t xml:space="preserve"> Сырдария ауданында салық салу объектісінің елді мекенде орналасуын ескеретін аймаққа бөлу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420"/>
        <w:gridCol w:w="10816"/>
        <w:gridCol w:w="645"/>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ауылдық округ атауы</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 </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А.Құнанбаев, А.Әлиакбаров, А.Оразбаева, А.Иманов, Ағайынды Бозжановтар, Ә.Тәжібаев, Ә.Тоқмағанбетов, Ә.Молдағүлова, Б.Өтепов, Б. Жақып, Д.Қонаев, Д.Қонаев тұйығы, Д.Керейтбаев, Достық, Жамбыл, Жамбыл тұйығы, Ж.Нұрсейтов, Жеңістін 50 жылдығы, Ж.Құттыбаев, И.Тоқтыбаев, И.Тоқтыбаев тұйығы, К.Байсейтова, Қ.Қазантаев, Қ.Асанов, Қазақ, Қ.Дәдікбаев, Қ.Әбуов, М. Әуезов, М.Маметова, Н.Ілиясов, Н.Бердіқұлов, Н.Сыздықов, О.Әбдулпаттаев, О.Әбдулпаттаев тұйығы, Р.Алшынбаев, С.Усабаев, С.Жәкеев, Сырдария, С.Раимов, Тоғанас батыр, Ы.Жахаев, Ғ.Мұратбаев, Ш.Құндызбаев, З.Лекеров көшелері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Б.Момышұлы, А.Тоқмағанбетов көшелері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Қ.Бөдеев, Қызылдихан, 1 май, Т.Қозыбаев, Ақтам, Айтбай арық көшелері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4-аймақ: Желтоқсан,Бұқарбай батыр, Жастар, Т.Жарекеев, Н.Ергешбаев, Наурыз, А.Найзабаев көшелері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аймақ ( Қалжан Ахун ауылы)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аймақ ( С.Сейфуллин ауылы)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А.Тоқмағамбетов</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аймақ ( А.Тоқмағанбетов ауылы)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7-аймақ (Саяжайлар)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6-аймақ (Шаған ауылы)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Н.Ілиясов</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6-аймақ (Н.Ілиясов ауылы)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Шіркейлі</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6-аймақ (Шіркейлі ауылы)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Қоғалыкөл</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6-аймақ (Қоғалыкөл ауылы)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7-аймақ (Аманкелді ауылы)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7-аймақ (Бесарық ауылы)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7-аймақ (Жетікөл ауылы)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7-аймақ (Айдарлы ауылы)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Іңкәрдария</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8-аймақ (Іңкәрдария ауылы)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Ақжарма</w:t>
            </w:r>
          </w:p>
        </w:tc>
        <w:tc>
          <w:tcPr>
            <w:tcW w:w="10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8-аймақ (Ақжарма ауылы)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