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905b" w14:textId="7749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142 "Арқалық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27 тамыздағы № 200 шешімі. Қостанай облысының Әділет департаментінде 2018 жылғы 12 қыркүйекте № 8036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2018-2020 жылдарға арналған бюджеті туралы" шешіміне (Нормативтік құқықтық актілерді мемлекеттік тіркеу тізілімінде № 7461 болып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5471987,0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1813149,2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217662,0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38046,0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3403129,8 мың тенге, оның ішінде субвенциялардың көлемі – 2279684,0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5552813,1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-127624,0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- 18038,0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- 145662,0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-6159,0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52956,9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-52956,9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18038,0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145662,0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74667,1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 бюджетінде облыстық бюджеттен ағымдағы нысаналы трансферттер көлемі 672356,6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Б. Майлин атындағы № 3 жалпы орта білім беретін мектебі" мемлекеттік мекемесінің ғимаратын күрделі жөндеуге 94757,5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17758,0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"Балдырған" балабақшасының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19021,0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Горбачев көшесі, 34 мекен-жайы бойынша "Әйелдерге, жасөспірімдерге және балаларға арналған әлеуметтік бейімделу орталығы" мемлекеттік мекемесінің ғимаратын күрделі жөндеуге 21050,0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159905,0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140000,0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ағымдағы жөндеуге 63757,0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шекараларды белгілеу мен қазып салуға 1914,0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5306,0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М. Әуезов атындағы № 5 жалпы орта білім беретін мектебі" мемлекеттік мекемесінің ғимаратын ағымдағы жөндеуге 25000,0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жоғары жылдамдықты Интернетке қосу үшін 10932,5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мазмұндағы оқулықтарды сатып алуға 3661,0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iрi қара малының нодулярлы дерматитіне қарсы эпизоотияға қарсы іс-шараларды жүргізуге 3108,0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агенттіктерімен халықты жұмыспен қамту саласындағы көрсетілетін қызметтердің аутсорсингіне 3180,0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Ы. Алтынсарин атындағы жалпы орта білім беретін гимназиясы" мемлекеттік мекемесіне "Орта білім берудің үздік ұйымы" грантын беруге 22627,2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IТ сыныптарының қосымша білім беретін педагогтарының жалақысына 617,5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коммуналдық қызметтеріне ақы төлеуге 29351,9 мың теңге сомасында.";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Воронова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Гайдаренко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