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a0ee" w14:textId="a80a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17 ақпандағы № 35 "18 жасқа дейінгі балаларға арналған ай сайынғы мемлекеттік жәрдем ақылар тағайындағанда нормативтік карточкаларда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Қарасу ауданы әкімдігінің 2018 жылғы 25 қаңтардағы № 16 қаулысы. Қостанай облысының Әділет департаментінде 2018 жылғы 7 ақпанда № 7499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2017 жылғы 17 ақпандағы № 35 "18 жасқа дейінгі балаларға арналған ай сайынғы мемлекеттік жәрдем ақылар тағайындағанда нормативтік карточкаларда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6909 нөмірімен тіркелген, 2017 жылғы 29 наурызда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"Қарасу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