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8639" w14:textId="aac8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мемлекеттік кәсіпорындардың таза кірісінің бір бөлігін аудару нормативін белгілеу туралы</w:t>
      </w:r>
    </w:p>
    <w:p>
      <w:pPr>
        <w:spacing w:after="0"/>
        <w:ind w:left="0"/>
        <w:jc w:val="both"/>
      </w:pPr>
      <w:r>
        <w:rPr>
          <w:rFonts w:ascii="Times New Roman"/>
          <w:b w:val="false"/>
          <w:i w:val="false"/>
          <w:color w:val="000000"/>
          <w:sz w:val="28"/>
        </w:rPr>
        <w:t>Қостанай облысы Сарыкөл ауданы әкімдігінің 2018 жылғы 26 маусымдағы № 177 қаулысы. Қостанай облысының Әділет департаментінде 2018 жылғы 11 шілдеде № 7946 болып тіркелді</w:t>
      </w:r>
    </w:p>
    <w:p>
      <w:pPr>
        <w:spacing w:after="0"/>
        <w:ind w:left="0"/>
        <w:jc w:val="both"/>
      </w:pPr>
      <w:bookmarkStart w:name="z4" w:id="0"/>
      <w:r>
        <w:rPr>
          <w:rFonts w:ascii="Times New Roman"/>
          <w:b w:val="false"/>
          <w:i w:val="false"/>
          <w:color w:val="000000"/>
          <w:sz w:val="28"/>
        </w:rPr>
        <w:t xml:space="preserve">
      "Мемлекетік мүлік туралы" 2011 жылғы 1 наурыздағы Қазақстан Республикасының Заңы 140-бабының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Сарыкөл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Аудандық коммуналдық мемлекеттік кәсіпорындардың таза кірісінің бір бөлігін аудару нормативі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"Сарыкөл ауданы әкімдігінің қаржы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Сарыкөл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Сарыкөл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Сарыкөл ауданы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Күзенбаев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26 маусымдағы</w:t>
            </w:r>
            <w:r>
              <w:br/>
            </w:r>
            <w:r>
              <w:rPr>
                <w:rFonts w:ascii="Times New Roman"/>
                <w:b w:val="false"/>
                <w:i w:val="false"/>
                <w:color w:val="000000"/>
                <w:sz w:val="20"/>
              </w:rPr>
              <w:t>№ 177 қаулысына қосымша</w:t>
            </w:r>
          </w:p>
        </w:tc>
      </w:tr>
    </w:tbl>
    <w:bookmarkStart w:name="z14" w:id="8"/>
    <w:p>
      <w:pPr>
        <w:spacing w:after="0"/>
        <w:ind w:left="0"/>
        <w:jc w:val="left"/>
      </w:pPr>
      <w:r>
        <w:rPr>
          <w:rFonts w:ascii="Times New Roman"/>
          <w:b/>
          <w:i w:val="false"/>
          <w:color w:val="000000"/>
        </w:rPr>
        <w:t xml:space="preserve"> Аудандық коммуналдық мемлекеттік кәсiпорындардың таза кірісінің бір бөлігін аудару нормативі</w:t>
      </w:r>
    </w:p>
    <w:bookmarkEnd w:id="8"/>
    <w:bookmarkStart w:name="z15" w:id="9"/>
    <w:p>
      <w:pPr>
        <w:spacing w:after="0"/>
        <w:ind w:left="0"/>
        <w:jc w:val="both"/>
      </w:pPr>
      <w:r>
        <w:rPr>
          <w:rFonts w:ascii="Times New Roman"/>
          <w:b w:val="false"/>
          <w:i w:val="false"/>
          <w:color w:val="000000"/>
          <w:sz w:val="28"/>
        </w:rPr>
        <w:t>
      Аудандық коммуналдық мемлекеттік кәсіпорындардың таза кірісінің бір бөлігін аудандық бюджетке аудару нормативі былайша айқындалады: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5"/>
        <w:gridCol w:w="6645"/>
      </w:tblGrid>
      <w:tr>
        <w:trPr>
          <w:trHeight w:val="3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таза кіріс 3000000 теңгеге дейін</w:t>
            </w:r>
          </w:p>
          <w:bookmarkEnd w:id="10"/>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сомасынан 5 пайыз</w:t>
            </w:r>
          </w:p>
        </w:tc>
      </w:tr>
      <w:tr>
        <w:trPr>
          <w:trHeight w:val="3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таза кіріс 3000001 теңгеден 50000000 теңгеге дейін</w:t>
            </w:r>
          </w:p>
          <w:bookmarkEnd w:id="11"/>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теңге + 3000000 теңге мөлшердегі таза кірістен асқан сомадан 10 пайыз</w:t>
            </w:r>
          </w:p>
        </w:tc>
      </w:tr>
      <w:tr>
        <w:trPr>
          <w:trHeight w:val="3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таза кіріс 50000001 теңгеден 250000000 теңгеге дейін</w:t>
            </w:r>
          </w:p>
          <w:bookmarkEnd w:id="12"/>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4850000 теңге + 50000000 теңге мөлшердегі таза кірістен асқан сомадан 15 пайыз</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