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698f" w14:textId="6476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2018 жылғы 22 маусымдағы № 136/40 шешімі. Павлодар облысының Әділет департаментінде 2018 жылғы 5 шілдеде № 6006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мәслихаттың заңдылық мәселелері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халық саны екі мың адам және одан аз ауылдық округтер үшін 2020 жылғы 1 қаңтардан бастап қолданысқа енгізілетін Регламенттің 4-тармағының 1) - 6) тармақшаларын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 22</w:t>
            </w:r>
            <w:r>
              <w:br/>
            </w:r>
            <w:r>
              <w:rPr>
                <w:rFonts w:ascii="Times New Roman"/>
                <w:b w:val="false"/>
                <w:i w:val="false"/>
                <w:color w:val="000000"/>
                <w:sz w:val="20"/>
              </w:rPr>
              <w:t>маусым № 136/40 шешімімен</w:t>
            </w:r>
            <w:r>
              <w:br/>
            </w:r>
            <w:r>
              <w:rPr>
                <w:rFonts w:ascii="Times New Roman"/>
                <w:b w:val="false"/>
                <w:i w:val="false"/>
                <w:color w:val="000000"/>
                <w:sz w:val="20"/>
              </w:rPr>
              <w:t>бекітілді</w:t>
            </w:r>
          </w:p>
        </w:tc>
      </w:tr>
    </w:tbl>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Шарбақты ауданының ауылдық округтерінің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Павлодар облысы Шарбақты аудандық мәслихатының 05.02.2024 </w:t>
      </w:r>
      <w:r>
        <w:rPr>
          <w:rFonts w:ascii="Times New Roman"/>
          <w:b w:val="false"/>
          <w:i w:val="false"/>
          <w:color w:val="ff0000"/>
          <w:sz w:val="28"/>
        </w:rPr>
        <w:t>№ 67/20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Start w:name="z7"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Жиналыс регламентін аудан мәслихаты бекітеді.</w:t>
      </w:r>
    </w:p>
    <w:bookmarkEnd w:id="7"/>
    <w:bookmarkStart w:name="z10"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Үлгілік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Жергілікті қоғамдастық жиналысына шақыруды жүргізу тәртібі</w:t>
      </w:r>
    </w:p>
    <w:bookmarkEnd w:id="11"/>
    <w:bookmarkStart w:name="z14"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5" w:id="1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Start w:name="z24" w:id="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мәслихатының таяудағы отырысында алдын ала талқылаудан және оның шешімінен кейін жоғары тұрған әкім шешім қабылдайды.</w:t>
      </w:r>
    </w:p>
    <w:bookmarkStart w:name="z26"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