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5af0" w14:textId="a475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Новоникольское ауылының Строительная көшесінің бөлігін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Новоникольск ауылдық округі әкімінің 2018 жылғы 8 ақпандағы № 4 шешімі. Солтүстік Қазақстан облысының Әділет департаментінде 2018 жылғы 21 ақпанда № 4573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әкімшілік–аумақтық құрылымы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2017 жылғы 11 қазандағы облыстық ономастикалық комиссиясының қорытындысы негізінде және халқының пікірін ескере отырып, Солтүстік Қазақстан облысы Қызылжар ауданы Новоникольское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Бөлу нәтижесі бойынша құрылған Солтүстік Қазақстан облысы Қызылжар ауданы Новоникольское ауылы Строительная көшесінің бөлігі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Строительная көшесінің бірінші бөлігі – Мир көшесіне;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Строительная көшесінің екінші бөлігі – Парковая көшесіне;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Строительная көшесінің үшінші бөлігі - Энергетиктер көшесіне;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Строительная көшесінің төртінші бөлігі – Спортивная көшесіне;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бақылауды өзіме қалдырамын.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жарияланған күнінен кейін күнтізбелік он күн өткен соң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Е.Захарова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"КЕЛІСІЛГЕН"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мәдениет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дамыту бөлімі" 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 08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сәулет,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тұрғын-үй-коммуналдық,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жолаушылар көлігі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автомобиль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жолдары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коммуналдық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 08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