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b48a" w14:textId="716b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Құрманғазы ауданының кейбір әкімшілік-аумақтық бірліктерін қайта атау туралы</w:t>
      </w:r>
    </w:p>
    <w:p>
      <w:pPr>
        <w:spacing w:after="0"/>
        <w:ind w:left="0"/>
        <w:jc w:val="both"/>
      </w:pPr>
      <w:r>
        <w:rPr>
          <w:rFonts w:ascii="Times New Roman"/>
          <w:b w:val="false"/>
          <w:i w:val="false"/>
          <w:color w:val="000000"/>
          <w:sz w:val="28"/>
        </w:rPr>
        <w:t>Атырау облысы әкімдігінің 2018 жылғы 27 ақпандағы № 40 қаулысы және Атырау облыстық мәслихатының 2018 жылғы 16 наурыздағы № 197-VI бірлескен шешімі. Атырау облысының Әділет департаментінде 2018 жылғы 3 сәуірде № 4087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-баптарына, облыстық ономастика комиссиясының 2017 жылғы 8 желтоқсандағы қорытындысына сәйкес, Атырау облысы Құрманғазы ауданының жергілікті өкілді және атқарушы органдарының ұсынуы бойынша, Ганюшкин және Киров ауылдық округтер, Ганюшкин және Дәшін ауылдары халқының пікірлерін ескере отырып, Атырау облысы әкімдігі ҚАУЛЫ ЕТЕДІ және VІ шақырылған облыстық мәслихат кезекті ХХІ сессиясында ШЕШІМ ҚАБЫЛДАДЫ:</w:t>
      </w:r>
    </w:p>
    <w:bookmarkEnd w:id="0"/>
    <w:bookmarkStart w:name="z5" w:id="1"/>
    <w:p>
      <w:pPr>
        <w:spacing w:after="0"/>
        <w:ind w:left="0"/>
        <w:jc w:val="both"/>
      </w:pPr>
      <w:r>
        <w:rPr>
          <w:rFonts w:ascii="Times New Roman"/>
          <w:b w:val="false"/>
          <w:i w:val="false"/>
          <w:color w:val="000000"/>
          <w:sz w:val="28"/>
        </w:rPr>
        <w:t>
      1. Атырау облысы Құрманғазы ауданының келесі әкімшілік-аумақтық бірліктері:</w:t>
      </w:r>
    </w:p>
    <w:bookmarkEnd w:id="1"/>
    <w:bookmarkStart w:name="z6" w:id="2"/>
    <w:p>
      <w:pPr>
        <w:spacing w:after="0"/>
        <w:ind w:left="0"/>
        <w:jc w:val="both"/>
      </w:pPr>
      <w:r>
        <w:rPr>
          <w:rFonts w:ascii="Times New Roman"/>
          <w:b w:val="false"/>
          <w:i w:val="false"/>
          <w:color w:val="000000"/>
          <w:sz w:val="28"/>
        </w:rPr>
        <w:t>
      1) Ганюшкин ауылдық округінің Ганюшкин ауылы - Құрманғазы ауылына;</w:t>
      </w:r>
    </w:p>
    <w:bookmarkEnd w:id="2"/>
    <w:bookmarkStart w:name="z7" w:id="3"/>
    <w:p>
      <w:pPr>
        <w:spacing w:after="0"/>
        <w:ind w:left="0"/>
        <w:jc w:val="both"/>
      </w:pPr>
      <w:r>
        <w:rPr>
          <w:rFonts w:ascii="Times New Roman"/>
          <w:b w:val="false"/>
          <w:i w:val="false"/>
          <w:color w:val="000000"/>
          <w:sz w:val="28"/>
        </w:rPr>
        <w:t>
      2) Ганюшкин ауылдық округі - Құрманғазы ауылдық округіне;</w:t>
      </w:r>
    </w:p>
    <w:bookmarkEnd w:id="3"/>
    <w:bookmarkStart w:name="z8" w:id="4"/>
    <w:p>
      <w:pPr>
        <w:spacing w:after="0"/>
        <w:ind w:left="0"/>
        <w:jc w:val="both"/>
      </w:pPr>
      <w:r>
        <w:rPr>
          <w:rFonts w:ascii="Times New Roman"/>
          <w:b w:val="false"/>
          <w:i w:val="false"/>
          <w:color w:val="000000"/>
          <w:sz w:val="28"/>
        </w:rPr>
        <w:t xml:space="preserve">
      3) Киров ауылдық округінің Дәшін ауылы - Хиуаз ауылына; </w:t>
      </w:r>
    </w:p>
    <w:bookmarkEnd w:id="4"/>
    <w:bookmarkStart w:name="z9" w:id="5"/>
    <w:p>
      <w:pPr>
        <w:spacing w:after="0"/>
        <w:ind w:left="0"/>
        <w:jc w:val="both"/>
      </w:pPr>
      <w:r>
        <w:rPr>
          <w:rFonts w:ascii="Times New Roman"/>
          <w:b w:val="false"/>
          <w:i w:val="false"/>
          <w:color w:val="000000"/>
          <w:sz w:val="28"/>
        </w:rPr>
        <w:t>
      4) Киров ауылдық округі - Жаңаталап ауылдық округі болып қайта аталсын.</w:t>
      </w:r>
    </w:p>
    <w:bookmarkEnd w:id="5"/>
    <w:bookmarkStart w:name="z10" w:id="6"/>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орынбасары Н. Сайлауоваға және Атырау облыстық мәслихаттың депутаттық этика және құқық қорғау мәселелері жөніндегі тұрақты комиссия төрағасы А. Абдоловқа жүктелсін.</w:t>
      </w:r>
    </w:p>
    <w:bookmarkEnd w:id="6"/>
    <w:bookmarkStart w:name="z11" w:id="7"/>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Талтенов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