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039751" w14:textId="a0397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Құрманғазы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Құрманғазы ауданы мәслихатының 2018 жылғы 26 қаңтардағы № 258-VI шешімі. Атырау облысының Әділет департаментінде 2018 жылғы 14 ақпанда № 4054 болып тіркелді. Мерзімі өткендіктен қолданыс тоқтатылды</w:t>
      </w:r>
    </w:p>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Қазақстан Республикасының 2001 жылғы 23 қаңтардағы және </w:t>
      </w:r>
      <w:r>
        <w:rPr>
          <w:rFonts w:ascii="Times New Roman"/>
          <w:b w:val="false"/>
          <w:i w:val="false"/>
          <w:color w:val="000000"/>
          <w:sz w:val="28"/>
        </w:rPr>
        <w:t>"Жайылымдар туралы"</w:t>
      </w:r>
      <w:r>
        <w:rPr>
          <w:rFonts w:ascii="Times New Roman"/>
          <w:b w:val="false"/>
          <w:i w:val="false"/>
          <w:color w:val="000000"/>
          <w:sz w:val="28"/>
        </w:rPr>
        <w:t xml:space="preserve"> 2017 жылғы 20 ақпандағы Заңдарына сәйкес аудандық мәслихат ШЕШІМ ҚАБЫЛДАДЫ:</w:t>
      </w:r>
    </w:p>
    <w:bookmarkStart w:name="z5" w:id="0"/>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Құрманғазы ауданы бойынша 2018-2019 жылдарға арналған жайылымдарды басқару және оларды пайдалану жөніндегі жоспары бекітілсін.</w:t>
      </w:r>
    </w:p>
    <w:bookmarkEnd w:id="0"/>
    <w:bookmarkStart w:name="z6" w:id="1"/>
    <w:p>
      <w:pPr>
        <w:spacing w:after="0"/>
        <w:ind w:left="0"/>
        <w:jc w:val="both"/>
      </w:pPr>
      <w:r>
        <w:rPr>
          <w:rFonts w:ascii="Times New Roman"/>
          <w:b w:val="false"/>
          <w:i w:val="false"/>
          <w:color w:val="000000"/>
          <w:sz w:val="28"/>
        </w:rPr>
        <w:t>
      2. Осы шешімнің орындалуын бақылау аудандық мәслихаттың экономика, салық және бюджет саясаты жөніндегі тұрақты комиссиясына (төрағасы Р. Сұлтанияев) жүктелсін.</w:t>
      </w:r>
    </w:p>
    <w:bookmarkEnd w:id="1"/>
    <w:bookmarkStart w:name="z7" w:id="2"/>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ол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кезектен тыс</w:t>
            </w:r>
          </w:p>
          <w:p>
            <w:pPr>
              <w:spacing w:after="20"/>
              <w:ind w:left="20"/>
              <w:jc w:val="both"/>
            </w:pPr>
          </w:p>
          <w:p>
            <w:pPr>
              <w:spacing w:after="20"/>
              <w:ind w:left="20"/>
              <w:jc w:val="both"/>
            </w:pPr>
            <w:r>
              <w:rPr>
                <w:rFonts w:ascii="Times New Roman"/>
                <w:b w:val="false"/>
                <w:i/>
                <w:color w:val="000000"/>
                <w:sz w:val="20"/>
              </w:rPr>
              <w:t>ХХІV сессия төрағасының міндетін атқарушы,</w:t>
            </w:r>
          </w:p>
          <w:p>
            <w:pPr>
              <w:spacing w:after="0"/>
              <w:ind w:left="0"/>
              <w:jc w:val="left"/>
            </w:pPr>
          </w:p>
          <w:p>
            <w:pPr>
              <w:spacing w:after="20"/>
              <w:ind w:left="20"/>
              <w:jc w:val="both"/>
            </w:pP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Жүгінісов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 xml:space="preserve"> 2018 жылғы 26 қаңтардағы</w:t>
            </w:r>
            <w:r>
              <w:br/>
            </w:r>
            <w:r>
              <w:rPr>
                <w:rFonts w:ascii="Times New Roman"/>
                <w:b w:val="false"/>
                <w:i w:val="false"/>
                <w:color w:val="000000"/>
                <w:sz w:val="20"/>
              </w:rPr>
              <w:t xml:space="preserve"> № 258-VI шешімімен бекітілді</w:t>
            </w:r>
            <w:r>
              <w:br/>
            </w:r>
            <w:r>
              <w:rPr>
                <w:rFonts w:ascii="Times New Roman"/>
                <w:b w:val="false"/>
                <w:i w:val="false"/>
                <w:color w:val="000000"/>
                <w:sz w:val="20"/>
              </w:rPr>
              <w:t xml:space="preserve"> Аудандық мәслихаттың</w:t>
            </w:r>
            <w:r>
              <w:br/>
            </w:r>
            <w:r>
              <w:rPr>
                <w:rFonts w:ascii="Times New Roman"/>
                <w:b w:val="false"/>
                <w:i w:val="false"/>
                <w:color w:val="000000"/>
                <w:sz w:val="20"/>
              </w:rPr>
              <w:t xml:space="preserve"> 2018 жылғы 26 қаңтардағы</w:t>
            </w:r>
            <w:r>
              <w:br/>
            </w:r>
            <w:r>
              <w:rPr>
                <w:rFonts w:ascii="Times New Roman"/>
                <w:b w:val="false"/>
                <w:i w:val="false"/>
                <w:color w:val="000000"/>
                <w:sz w:val="20"/>
              </w:rPr>
              <w:t xml:space="preserve"> № 258-VI шешіміне қосымша</w:t>
            </w:r>
          </w:p>
        </w:tc>
      </w:tr>
    </w:tbl>
    <w:bookmarkStart w:name="z10" w:id="3"/>
    <w:p>
      <w:pPr>
        <w:spacing w:after="0"/>
        <w:ind w:left="0"/>
        <w:jc w:val="left"/>
      </w:pPr>
      <w:r>
        <w:rPr>
          <w:rFonts w:ascii="Times New Roman"/>
          <w:b/>
          <w:i w:val="false"/>
          <w:color w:val="000000"/>
        </w:rPr>
        <w:t xml:space="preserve"> Құрманғазы ауданы бойынша 2018-2019 жылдарға арналған жайылымдарды басқару және оларды пайдалану жөніндегі жоспары</w:t>
      </w:r>
    </w:p>
    <w:bookmarkEnd w:id="3"/>
    <w:bookmarkStart w:name="z11" w:id="4"/>
    <w:p>
      <w:pPr>
        <w:spacing w:after="0"/>
        <w:ind w:left="0"/>
        <w:jc w:val="both"/>
      </w:pPr>
      <w:r>
        <w:rPr>
          <w:rFonts w:ascii="Times New Roman"/>
          <w:b w:val="false"/>
          <w:i w:val="false"/>
          <w:color w:val="000000"/>
          <w:sz w:val="28"/>
        </w:rPr>
        <w:t xml:space="preserve">
      Осы Құрманғазы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болдырмау мақсатында қабылданады.</w:t>
      </w:r>
    </w:p>
    <w:bookmarkEnd w:id="5"/>
    <w:bookmarkStart w:name="z13" w:id="6"/>
    <w:p>
      <w:pPr>
        <w:spacing w:after="0"/>
        <w:ind w:left="0"/>
        <w:jc w:val="both"/>
      </w:pPr>
      <w:r>
        <w:rPr>
          <w:rFonts w:ascii="Times New Roman"/>
          <w:b w:val="false"/>
          <w:i w:val="false"/>
          <w:color w:val="000000"/>
          <w:sz w:val="28"/>
        </w:rPr>
        <w:t>
      Жоспар мазмұны:</w:t>
      </w:r>
    </w:p>
    <w:bookmarkEnd w:id="6"/>
    <w:bookmarkStart w:name="z14"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6) ауылдық округтердің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3"/>
    <w:bookmarkStart w:name="z21"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22"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жайылым пайдаланушы,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3" w:id="16"/>
    <w:p>
      <w:pPr>
        <w:spacing w:after="0"/>
        <w:ind w:left="0"/>
        <w:jc w:val="both"/>
      </w:pPr>
      <w:r>
        <w:rPr>
          <w:rFonts w:ascii="Times New Roman"/>
          <w:b w:val="false"/>
          <w:i w:val="false"/>
          <w:color w:val="000000"/>
          <w:sz w:val="28"/>
        </w:rPr>
        <w:t>
      Әкімшілік-аумақтық бөлініс бойынша ауданда 19 ауылдық округтер, 49 ауылдық елді-мекендер орналасқан.</w:t>
      </w:r>
    </w:p>
    <w:bookmarkEnd w:id="16"/>
    <w:bookmarkStart w:name="z24" w:id="17"/>
    <w:p>
      <w:pPr>
        <w:spacing w:after="0"/>
        <w:ind w:left="0"/>
        <w:jc w:val="both"/>
      </w:pPr>
      <w:r>
        <w:rPr>
          <w:rFonts w:ascii="Times New Roman"/>
          <w:b w:val="false"/>
          <w:i w:val="false"/>
          <w:color w:val="000000"/>
          <w:sz w:val="28"/>
        </w:rPr>
        <w:t>
      Құрманғазы ауданының жалпы жер көлемі 2 086 066 га, оның ішінде жайылымдық жерлер – 1 795,1 га.</w:t>
      </w:r>
    </w:p>
    <w:bookmarkEnd w:id="17"/>
    <w:bookmarkStart w:name="z25" w:id="18"/>
    <w:p>
      <w:pPr>
        <w:spacing w:after="0"/>
        <w:ind w:left="0"/>
        <w:jc w:val="both"/>
      </w:pPr>
      <w:r>
        <w:rPr>
          <w:rFonts w:ascii="Times New Roman"/>
          <w:b w:val="false"/>
          <w:i w:val="false"/>
          <w:color w:val="000000"/>
          <w:sz w:val="28"/>
        </w:rPr>
        <w:t>
      Санаттар бойынша жерлер бөлінісі төмендегідей:</w:t>
      </w:r>
    </w:p>
    <w:bookmarkEnd w:id="18"/>
    <w:bookmarkStart w:name="z26" w:id="19"/>
    <w:p>
      <w:pPr>
        <w:spacing w:after="0"/>
        <w:ind w:left="0"/>
        <w:jc w:val="both"/>
      </w:pPr>
      <w:r>
        <w:rPr>
          <w:rFonts w:ascii="Times New Roman"/>
          <w:b w:val="false"/>
          <w:i w:val="false"/>
          <w:color w:val="000000"/>
          <w:sz w:val="28"/>
        </w:rPr>
        <w:t>
      ауыл шаруашылығы мақсатындағы жерлер – 618 072 га;</w:t>
      </w:r>
    </w:p>
    <w:bookmarkEnd w:id="19"/>
    <w:bookmarkStart w:name="z27" w:id="20"/>
    <w:p>
      <w:pPr>
        <w:spacing w:after="0"/>
        <w:ind w:left="0"/>
        <w:jc w:val="both"/>
      </w:pPr>
      <w:r>
        <w:rPr>
          <w:rFonts w:ascii="Times New Roman"/>
          <w:b w:val="false"/>
          <w:i w:val="false"/>
          <w:color w:val="000000"/>
          <w:sz w:val="28"/>
        </w:rPr>
        <w:t>
      елді мекендердiң жерлері – 270 686 га;</w:t>
      </w:r>
    </w:p>
    <w:bookmarkEnd w:id="20"/>
    <w:bookmarkStart w:name="z28"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463 649 га;</w:t>
      </w:r>
    </w:p>
    <w:bookmarkEnd w:id="21"/>
    <w:bookmarkStart w:name="z29" w:id="22"/>
    <w:p>
      <w:pPr>
        <w:spacing w:after="0"/>
        <w:ind w:left="0"/>
        <w:jc w:val="both"/>
      </w:pPr>
      <w:r>
        <w:rPr>
          <w:rFonts w:ascii="Times New Roman"/>
          <w:b w:val="false"/>
          <w:i w:val="false"/>
          <w:color w:val="000000"/>
          <w:sz w:val="28"/>
        </w:rPr>
        <w:t>
      ерекше қорғалатын табиғи аумақтардың жерi, сауықтыру мақсатындағы, рекреациялық және тарихи-мәдени мақсаттағы жер – 45 000 га;</w:t>
      </w:r>
    </w:p>
    <w:bookmarkEnd w:id="22"/>
    <w:bookmarkStart w:name="z30" w:id="23"/>
    <w:p>
      <w:pPr>
        <w:spacing w:after="0"/>
        <w:ind w:left="0"/>
        <w:jc w:val="both"/>
      </w:pPr>
      <w:r>
        <w:rPr>
          <w:rFonts w:ascii="Times New Roman"/>
          <w:b w:val="false"/>
          <w:i w:val="false"/>
          <w:color w:val="000000"/>
          <w:sz w:val="28"/>
        </w:rPr>
        <w:t>
      орман қорының жерлері – 17 595 га;</w:t>
      </w:r>
    </w:p>
    <w:bookmarkEnd w:id="23"/>
    <w:bookmarkStart w:name="z31" w:id="24"/>
    <w:p>
      <w:pPr>
        <w:spacing w:after="0"/>
        <w:ind w:left="0"/>
        <w:jc w:val="both"/>
      </w:pPr>
      <w:r>
        <w:rPr>
          <w:rFonts w:ascii="Times New Roman"/>
          <w:b w:val="false"/>
          <w:i w:val="false"/>
          <w:color w:val="000000"/>
          <w:sz w:val="28"/>
        </w:rPr>
        <w:t>
      босалқы жерлер – 671 064 га.</w:t>
      </w:r>
    </w:p>
    <w:bookmarkEnd w:id="24"/>
    <w:bookmarkStart w:name="z32" w:id="25"/>
    <w:p>
      <w:pPr>
        <w:spacing w:after="0"/>
        <w:ind w:left="0"/>
        <w:jc w:val="both"/>
      </w:pPr>
      <w:r>
        <w:rPr>
          <w:rFonts w:ascii="Times New Roman"/>
          <w:b w:val="false"/>
          <w:i w:val="false"/>
          <w:color w:val="000000"/>
          <w:sz w:val="28"/>
        </w:rPr>
        <w:t>
      Жер бедері, негізінен, жазық, құмды. Топырағы құмайтты-сұр, сұр, шалғынды қоңыр топырақтардан тұрады. Климаты күртконтиненталды, қысы салыстырмалы салқын, жазы ыстық және құрғақ.</w:t>
      </w:r>
    </w:p>
    <w:bookmarkEnd w:id="25"/>
    <w:bookmarkStart w:name="z33" w:id="26"/>
    <w:p>
      <w:pPr>
        <w:spacing w:after="0"/>
        <w:ind w:left="0"/>
        <w:jc w:val="both"/>
      </w:pPr>
      <w:r>
        <w:rPr>
          <w:rFonts w:ascii="Times New Roman"/>
          <w:b w:val="false"/>
          <w:i w:val="false"/>
          <w:color w:val="000000"/>
          <w:sz w:val="28"/>
        </w:rPr>
        <w:t>
      Ауданның өсімдік жамылғысы әртүрлі, шамамен қоса алғанда 80 түрлері. Олардың ішінде ең көп тараған түрі күрделі гүлділер шөптері.</w:t>
      </w:r>
    </w:p>
    <w:bookmarkEnd w:id="26"/>
    <w:bookmarkStart w:name="z34" w:id="27"/>
    <w:p>
      <w:pPr>
        <w:spacing w:after="0"/>
        <w:ind w:left="0"/>
        <w:jc w:val="both"/>
      </w:pPr>
      <w:r>
        <w:rPr>
          <w:rFonts w:ascii="Times New Roman"/>
          <w:b w:val="false"/>
          <w:i w:val="false"/>
          <w:color w:val="000000"/>
          <w:sz w:val="28"/>
        </w:rPr>
        <w:t>
      Топырақтың құнарлы қабаттың қалыңдығы 5-7 см.</w:t>
      </w:r>
    </w:p>
    <w:bookmarkEnd w:id="27"/>
    <w:bookmarkStart w:name="z35" w:id="28"/>
    <w:p>
      <w:pPr>
        <w:spacing w:after="0"/>
        <w:ind w:left="0"/>
        <w:jc w:val="both"/>
      </w:pPr>
      <w:r>
        <w:rPr>
          <w:rFonts w:ascii="Times New Roman"/>
          <w:b w:val="false"/>
          <w:i w:val="false"/>
          <w:color w:val="000000"/>
          <w:sz w:val="28"/>
        </w:rPr>
        <w:t>
      Қазіргі уақытта ауданында барлық санаттағы шаруашылықтарда (2018 жылдың 1 қаңтарына) 53 826 бас мүйізді ірі қара, 178 785 бас ұсақ мүйізді мал (қой, ешкілер), 21 375 жылқы, 4 919 түйе және 3 216 құс бар.</w:t>
      </w:r>
    </w:p>
    <w:bookmarkEnd w:id="28"/>
    <w:bookmarkStart w:name="z36" w:id="29"/>
    <w:p>
      <w:pPr>
        <w:spacing w:after="0"/>
        <w:ind w:left="0"/>
        <w:jc w:val="both"/>
      </w:pPr>
      <w:r>
        <w:rPr>
          <w:rFonts w:ascii="Times New Roman"/>
          <w:b w:val="false"/>
          <w:i w:val="false"/>
          <w:color w:val="000000"/>
          <w:sz w:val="28"/>
        </w:rPr>
        <w:t>
      Ауыл шаруашылығы жануарларын қамтамасыз ету үшін Құрманғазы ауданы бойынша барлығы 513 338 га жайылымдық алқаптары бар. Елді-мекен шегіндегі жайылымдары 252 945 га жайылым саналады, босалқы қордағы жерлерде 603 872 га жайылымдық алқаптар бар.</w:t>
      </w:r>
    </w:p>
    <w:bookmarkEnd w:id="29"/>
    <w:bookmarkStart w:name="z37" w:id="30"/>
    <w:p>
      <w:pPr>
        <w:spacing w:after="0"/>
        <w:ind w:left="0"/>
        <w:jc w:val="both"/>
      </w:pPr>
      <w:r>
        <w:rPr>
          <w:rFonts w:ascii="Times New Roman"/>
          <w:b w:val="false"/>
          <w:i w:val="false"/>
          <w:color w:val="000000"/>
          <w:sz w:val="28"/>
        </w:rPr>
        <w:t>
      Ауданның кейбір ауылдық округтерінде мал басының өсуіне байланысты 905 633 жайылымдық алқаптардың жетіспеушілігі байқалады, сонымен қатар, шаруа қожалықтарына және жеке шаруашылықтарға қосымша 215 217 га жайылымдық алқаптар керек етіледі.</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39" w:id="3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1"/>
    <w:bookmarkStart w:name="z40"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2" w:id="33"/>
    <w:p>
      <w:pPr>
        <w:spacing w:after="0"/>
        <w:ind w:left="0"/>
        <w:jc w:val="left"/>
      </w:pPr>
      <w:r>
        <w:rPr>
          <w:rFonts w:ascii="Times New Roman"/>
          <w:b/>
          <w:i w:val="false"/>
          <w:color w:val="000000"/>
        </w:rPr>
        <w:t xml:space="preserve"> Жайылым айналымдарының қолайлы схемалары</w:t>
      </w:r>
    </w:p>
    <w:bookmarkEnd w:id="33"/>
    <w:bookmarkStart w:name="z43"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45" w:id="3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5"/>
    <w:bookmarkStart w:name="z46"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48" w:id="3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7"/>
    <w:bookmarkStart w:name="z4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51" w:id="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
    <w:bookmarkStart w:name="z52"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54" w:id="41"/>
    <w:p>
      <w:pPr>
        <w:spacing w:after="0"/>
        <w:ind w:left="0"/>
        <w:jc w:val="left"/>
      </w:pPr>
      <w:r>
        <w:rPr>
          <w:rFonts w:ascii="Times New Roman"/>
          <w:b/>
          <w:i w:val="false"/>
          <w:color w:val="000000"/>
        </w:rPr>
        <w:t xml:space="preserve"> Ауылдық округтердің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
    <w:bookmarkStart w:name="z55"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57"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4"/>
          <w:p>
            <w:pPr>
              <w:spacing w:after="20"/>
              <w:ind w:left="20"/>
              <w:jc w:val="both"/>
            </w:pPr>
            <w:r>
              <w:rPr>
                <w:rFonts w:ascii="Times New Roman"/>
                <w:b w:val="false"/>
                <w:i w:val="false"/>
                <w:color w:val="000000"/>
                <w:sz w:val="20"/>
              </w:rPr>
              <w:t>
Реттік саны</w:t>
            </w:r>
          </w:p>
          <w:bookmarkEnd w:id="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5"/>
          <w:p>
            <w:pPr>
              <w:spacing w:after="20"/>
              <w:ind w:left="20"/>
              <w:jc w:val="both"/>
            </w:pPr>
            <w:r>
              <w:rPr>
                <w:rFonts w:ascii="Times New Roman"/>
                <w:b w:val="false"/>
                <w:i w:val="false"/>
                <w:color w:val="000000"/>
                <w:sz w:val="20"/>
              </w:rPr>
              <w:t>
1</w:t>
            </w:r>
          </w:p>
          <w:bookmarkEnd w:id="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Ганюшкин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6"/>
          <w:p>
            <w:pPr>
              <w:spacing w:after="20"/>
              <w:ind w:left="20"/>
              <w:jc w:val="both"/>
            </w:pPr>
            <w:r>
              <w:rPr>
                <w:rFonts w:ascii="Times New Roman"/>
                <w:b w:val="false"/>
                <w:i w:val="false"/>
                <w:color w:val="000000"/>
                <w:sz w:val="20"/>
              </w:rPr>
              <w:t>
2</w:t>
            </w:r>
          </w:p>
          <w:bookmarkEnd w:id="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7"/>
          <w:p>
            <w:pPr>
              <w:spacing w:after="20"/>
              <w:ind w:left="20"/>
              <w:jc w:val="both"/>
            </w:pPr>
            <w:r>
              <w:rPr>
                <w:rFonts w:ascii="Times New Roman"/>
                <w:b w:val="false"/>
                <w:i w:val="false"/>
                <w:color w:val="000000"/>
                <w:sz w:val="20"/>
              </w:rPr>
              <w:t>
3</w:t>
            </w:r>
          </w:p>
          <w:bookmarkEnd w:id="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8"/>
          <w:p>
            <w:pPr>
              <w:spacing w:after="20"/>
              <w:ind w:left="20"/>
              <w:jc w:val="both"/>
            </w:pPr>
            <w:r>
              <w:rPr>
                <w:rFonts w:ascii="Times New Roman"/>
                <w:b w:val="false"/>
                <w:i w:val="false"/>
                <w:color w:val="000000"/>
                <w:sz w:val="20"/>
              </w:rPr>
              <w:t>
4</w:t>
            </w:r>
          </w:p>
          <w:bookmarkEnd w:id="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9"/>
          <w:p>
            <w:pPr>
              <w:spacing w:after="20"/>
              <w:ind w:left="20"/>
              <w:jc w:val="both"/>
            </w:pPr>
            <w:r>
              <w:rPr>
                <w:rFonts w:ascii="Times New Roman"/>
                <w:b w:val="false"/>
                <w:i w:val="false"/>
                <w:color w:val="000000"/>
                <w:sz w:val="20"/>
              </w:rPr>
              <w:t>
5</w:t>
            </w:r>
          </w:p>
          <w:bookmarkEnd w:id="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0"/>
          <w:p>
            <w:pPr>
              <w:spacing w:after="20"/>
              <w:ind w:left="20"/>
              <w:jc w:val="both"/>
            </w:pPr>
            <w:r>
              <w:rPr>
                <w:rFonts w:ascii="Times New Roman"/>
                <w:b w:val="false"/>
                <w:i w:val="false"/>
                <w:color w:val="000000"/>
                <w:sz w:val="20"/>
              </w:rPr>
              <w:t>
6</w:t>
            </w:r>
          </w:p>
          <w:bookmarkEnd w:id="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1"/>
          <w:p>
            <w:pPr>
              <w:spacing w:after="20"/>
              <w:ind w:left="20"/>
              <w:jc w:val="both"/>
            </w:pPr>
            <w:r>
              <w:rPr>
                <w:rFonts w:ascii="Times New Roman"/>
                <w:b w:val="false"/>
                <w:i w:val="false"/>
                <w:color w:val="000000"/>
                <w:sz w:val="20"/>
              </w:rPr>
              <w:t>
7</w:t>
            </w:r>
          </w:p>
          <w:bookmarkEnd w:id="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2"/>
          <w:p>
            <w:pPr>
              <w:spacing w:after="20"/>
              <w:ind w:left="20"/>
              <w:jc w:val="both"/>
            </w:pPr>
            <w:r>
              <w:rPr>
                <w:rFonts w:ascii="Times New Roman"/>
                <w:b w:val="false"/>
                <w:i w:val="false"/>
                <w:color w:val="000000"/>
                <w:sz w:val="20"/>
              </w:rPr>
              <w:t>
8</w:t>
            </w:r>
          </w:p>
          <w:bookmarkEnd w:id="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3"/>
          <w:p>
            <w:pPr>
              <w:spacing w:after="20"/>
              <w:ind w:left="20"/>
              <w:jc w:val="both"/>
            </w:pPr>
            <w:r>
              <w:rPr>
                <w:rFonts w:ascii="Times New Roman"/>
                <w:b w:val="false"/>
                <w:i w:val="false"/>
                <w:color w:val="000000"/>
                <w:sz w:val="20"/>
              </w:rPr>
              <w:t>
9</w:t>
            </w:r>
          </w:p>
          <w:bookmarkEnd w:id="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4"/>
          <w:p>
            <w:pPr>
              <w:spacing w:after="20"/>
              <w:ind w:left="20"/>
              <w:jc w:val="both"/>
            </w:pPr>
            <w:r>
              <w:rPr>
                <w:rFonts w:ascii="Times New Roman"/>
                <w:b w:val="false"/>
                <w:i w:val="false"/>
                <w:color w:val="000000"/>
                <w:sz w:val="20"/>
              </w:rPr>
              <w:t>
10</w:t>
            </w:r>
          </w:p>
          <w:bookmarkEnd w:id="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5"/>
          <w:p>
            <w:pPr>
              <w:spacing w:after="20"/>
              <w:ind w:left="20"/>
              <w:jc w:val="both"/>
            </w:pPr>
            <w:r>
              <w:rPr>
                <w:rFonts w:ascii="Times New Roman"/>
                <w:b w:val="false"/>
                <w:i w:val="false"/>
                <w:color w:val="000000"/>
                <w:sz w:val="20"/>
              </w:rPr>
              <w:t>
11</w:t>
            </w:r>
          </w:p>
          <w:bookmarkEnd w:id="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6"/>
          <w:p>
            <w:pPr>
              <w:spacing w:after="20"/>
              <w:ind w:left="20"/>
              <w:jc w:val="both"/>
            </w:pPr>
            <w:r>
              <w:rPr>
                <w:rFonts w:ascii="Times New Roman"/>
                <w:b w:val="false"/>
                <w:i w:val="false"/>
                <w:color w:val="000000"/>
                <w:sz w:val="20"/>
              </w:rPr>
              <w:t>
12</w:t>
            </w:r>
          </w:p>
          <w:bookmarkEnd w:id="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Дыңғызыл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7"/>
          <w:p>
            <w:pPr>
              <w:spacing w:after="20"/>
              <w:ind w:left="20"/>
              <w:jc w:val="both"/>
            </w:pPr>
            <w:r>
              <w:rPr>
                <w:rFonts w:ascii="Times New Roman"/>
                <w:b w:val="false"/>
                <w:i w:val="false"/>
                <w:color w:val="000000"/>
                <w:sz w:val="20"/>
              </w:rPr>
              <w:t>
13</w:t>
            </w:r>
          </w:p>
          <w:bookmarkEnd w:id="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8"/>
          <w:p>
            <w:pPr>
              <w:spacing w:after="20"/>
              <w:ind w:left="20"/>
              <w:jc w:val="both"/>
            </w:pPr>
            <w:r>
              <w:rPr>
                <w:rFonts w:ascii="Times New Roman"/>
                <w:b w:val="false"/>
                <w:i w:val="false"/>
                <w:color w:val="000000"/>
                <w:sz w:val="20"/>
              </w:rPr>
              <w:t>
14</w:t>
            </w:r>
          </w:p>
          <w:bookmarkEnd w:id="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9"/>
          <w:p>
            <w:pPr>
              <w:spacing w:after="20"/>
              <w:ind w:left="20"/>
              <w:jc w:val="both"/>
            </w:pPr>
            <w:r>
              <w:rPr>
                <w:rFonts w:ascii="Times New Roman"/>
                <w:b w:val="false"/>
                <w:i w:val="false"/>
                <w:color w:val="000000"/>
                <w:sz w:val="20"/>
              </w:rPr>
              <w:t>
15</w:t>
            </w:r>
          </w:p>
          <w:bookmarkEnd w:id="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0"/>
          <w:p>
            <w:pPr>
              <w:spacing w:after="20"/>
              <w:ind w:left="20"/>
              <w:jc w:val="both"/>
            </w:pPr>
            <w:r>
              <w:rPr>
                <w:rFonts w:ascii="Times New Roman"/>
                <w:b w:val="false"/>
                <w:i w:val="false"/>
                <w:color w:val="000000"/>
                <w:sz w:val="20"/>
              </w:rPr>
              <w:t>
16</w:t>
            </w:r>
          </w:p>
          <w:bookmarkEnd w:id="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1"/>
          <w:p>
            <w:pPr>
              <w:spacing w:after="20"/>
              <w:ind w:left="20"/>
              <w:jc w:val="both"/>
            </w:pPr>
            <w:r>
              <w:rPr>
                <w:rFonts w:ascii="Times New Roman"/>
                <w:b w:val="false"/>
                <w:i w:val="false"/>
                <w:color w:val="000000"/>
                <w:sz w:val="20"/>
              </w:rPr>
              <w:t>
17</w:t>
            </w:r>
          </w:p>
          <w:bookmarkEnd w:id="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2"/>
          <w:p>
            <w:pPr>
              <w:spacing w:after="20"/>
              <w:ind w:left="20"/>
              <w:jc w:val="both"/>
            </w:pPr>
            <w:r>
              <w:rPr>
                <w:rFonts w:ascii="Times New Roman"/>
                <w:b w:val="false"/>
                <w:i w:val="false"/>
                <w:color w:val="000000"/>
                <w:sz w:val="20"/>
              </w:rPr>
              <w:t>
18</w:t>
            </w:r>
          </w:p>
          <w:bookmarkEnd w:id="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Азғыр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3"/>
          <w:p>
            <w:pPr>
              <w:spacing w:after="20"/>
              <w:ind w:left="20"/>
              <w:jc w:val="both"/>
            </w:pPr>
            <w:r>
              <w:rPr>
                <w:rFonts w:ascii="Times New Roman"/>
                <w:b w:val="false"/>
                <w:i w:val="false"/>
                <w:color w:val="000000"/>
                <w:sz w:val="20"/>
              </w:rPr>
              <w:t>
19</w:t>
            </w:r>
          </w:p>
          <w:bookmarkEnd w:id="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r>
    </w:tbl>
    <w:bookmarkStart w:name="z78" w:id="64"/>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bookmarkEnd w:id="64"/>
    <w:bookmarkStart w:name="z79" w:id="65"/>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қалыңдыңымен тереңдігіне және басқада факторларға байланысты.</w:t>
      </w:r>
    </w:p>
    <w:bookmarkEnd w:id="6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