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ff04" w14:textId="7d5f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12 наурыздағы № 68 қаулысы. Оңтүстiк Қазақстан облысының Әдiлет департаментiнде 2018 жылғы 29 наурызда № 4484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12 наурыздағы № 68</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техникалық және кәсіптік, орта білімнен кейінгі білім беретін оқу орындарымен (бұдан әрі - көрсетілетін қызметті беруші) ұсынылады.</w:t>
      </w:r>
    </w:p>
    <w:bookmarkEnd w:id="7"/>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көрсетілетін қызметті берушінің кеңсесі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8"/>
    <w:bookmarkStart w:name="z11" w:id="9"/>
    <w:p>
      <w:pPr>
        <w:spacing w:after="0"/>
        <w:ind w:left="0"/>
        <w:jc w:val="both"/>
      </w:pPr>
      <w:r>
        <w:rPr>
          <w:rFonts w:ascii="Times New Roman"/>
          <w:b w:val="false"/>
          <w:i w:val="false"/>
          <w:color w:val="000000"/>
          <w:sz w:val="28"/>
        </w:rPr>
        <w:t>
      3. Мемлекеттік қызмет көрсетудің нәтижесі - тегін тамақтандыруды ұсыну немесе бас тарту туралы еркін нысандағы шешім.</w:t>
      </w:r>
    </w:p>
    <w:bookmarkEnd w:id="9"/>
    <w:bookmarkStart w:name="z12" w:id="10"/>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Қазақстан Республикасы Білім және ғылым министрінің 2017 жылғы 7 тамыздағы № 396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Стандартының (бұдан әрі-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 көрсетілген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және (немесе) қолданыс мерзімі өткен құжаттарды ұсынғанда көрсетілетін қызметті беруші құжаттарды қабылдаудан бас тартады;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мемлекеттік қызметті көрсетуден бас тартады.</w:t>
      </w:r>
    </w:p>
    <w:bookmarkStart w:name="z15" w:id="13"/>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жоғары білім</w:t>
            </w:r>
            <w:r>
              <w:br/>
            </w:r>
            <w:r>
              <w:rPr>
                <w:rFonts w:ascii="Times New Roman"/>
                <w:b w:val="false"/>
                <w:i w:val="false"/>
                <w:color w:val="000000"/>
                <w:sz w:val="20"/>
              </w:rPr>
              <w:t>беру ұйымдарындағы</w:t>
            </w:r>
            <w:r>
              <w:br/>
            </w:r>
            <w:r>
              <w:rPr>
                <w:rFonts w:ascii="Times New Roman"/>
                <w:b w:val="false"/>
                <w:i w:val="false"/>
                <w:color w:val="000000"/>
                <w:sz w:val="20"/>
              </w:rPr>
              <w:t>тәрбиеленушілер мен білім</w:t>
            </w:r>
            <w:r>
              <w:br/>
            </w:r>
            <w:r>
              <w:rPr>
                <w:rFonts w:ascii="Times New Roman"/>
                <w:b w:val="false"/>
                <w:i w:val="false"/>
                <w:color w:val="000000"/>
                <w:sz w:val="20"/>
              </w:rPr>
              <w:t>алушылардың жекелеген санаттағы</w:t>
            </w:r>
            <w:r>
              <w:br/>
            </w:r>
            <w:r>
              <w:rPr>
                <w:rFonts w:ascii="Times New Roman"/>
                <w:b w:val="false"/>
                <w:i w:val="false"/>
                <w:color w:val="000000"/>
                <w:sz w:val="20"/>
              </w:rPr>
              <w:t>азаматтарына, сондай-ақ,</w:t>
            </w:r>
            <w:r>
              <w:br/>
            </w:r>
            <w:r>
              <w:rPr>
                <w:rFonts w:ascii="Times New Roman"/>
                <w:b w:val="false"/>
                <w:i w:val="false"/>
                <w:color w:val="000000"/>
                <w:sz w:val="20"/>
              </w:rPr>
              <w:t>қорғаншылық (қамқоршылықтағы)</w:t>
            </w:r>
            <w:r>
              <w:br/>
            </w:r>
            <w:r>
              <w:rPr>
                <w:rFonts w:ascii="Times New Roman"/>
                <w:b w:val="false"/>
                <w:i w:val="false"/>
                <w:color w:val="000000"/>
                <w:sz w:val="20"/>
              </w:rPr>
              <w:t>пен патронаттағы тұлғаларына</w:t>
            </w:r>
            <w:r>
              <w:br/>
            </w:r>
            <w:r>
              <w:rPr>
                <w:rFonts w:ascii="Times New Roman"/>
                <w:b w:val="false"/>
                <w:i w:val="false"/>
                <w:color w:val="000000"/>
                <w:sz w:val="20"/>
              </w:rPr>
              <w:t>тегін тамақтандыруды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1"/>
        <w:gridCol w:w="1339"/>
        <w:gridCol w:w="2149"/>
        <w:gridCol w:w="1491"/>
        <w:gridCol w:w="1880"/>
      </w:tblGrid>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 көрсетілген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қарастырылған тізбеге сәйкес құжаттар топтамасын толық ұсынбаған жағдайда және (немесе) қолданыс мерзімі өткен құжаттарды ұсынғанда көрсетілетін қызметті беруші құжаттарды қабылдаудан бас тартады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10-минут ішінде мемлекеттік көрсетілетін қызмет нәтижесін көрсетілетін қызметті алушыға немесе оның сенім білдірілген өкіліне табыстайды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