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9c2e" w14:textId="dde9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17 мамырдағы № 134 қаулысы. Оңтүстiк Қазақстан облысының Әдiлет департаментiнде 2018 жылғы 30 мамырда № 4616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"17" мамырдағы № 134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"Білім беру ұйымдарында білім алушыларға академиялық демалыс беру" мемлекеттік көрсетілетін қызметі (бұдан әрі-мемлекеттік көрсетілетін қызмет) техникалық және кәсiптік, орта білімнен кейінгі білім беру ұйымдары (бұдан әрі - көрсетілетін қызметті беруші) көрсетеді.</w:t>
      </w:r>
    </w:p>
    <w:bookmarkEnd w:id="7"/>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көрсетілетін қызметті беруші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көрсетудің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көшірмесіне Қазақстан Республикасы Білім Министірінің міндетін атқарушының 2017 жылғы 27 шілдедегі № 357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ұйымдарында білім алушыларға академиялық демалыс беру"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9"/>
    <w:bookmarkStart w:name="z12" w:id="10"/>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тапсырады;</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құжаттарды қарап болған соң 30-минут ішінде жауапты орындаушыны айқындайды;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барлық қажетті құжаттарды тексеріп,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10-минут ішінде мемлекеттік көрсетілетін қызмет нәтижесін көрсетілетін қызметті алушыға немесе оның сенім білдірілген өкіліне табыстайды.</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академиялық</w:t>
            </w:r>
            <w:r>
              <w:br/>
            </w:r>
            <w:r>
              <w:rPr>
                <w:rFonts w:ascii="Times New Roman"/>
                <w:b w:val="false"/>
                <w:i w:val="false"/>
                <w:color w:val="000000"/>
                <w:sz w:val="20"/>
              </w:rPr>
              <w:t>демалыс беру" мемлекеттік</w:t>
            </w:r>
            <w:r>
              <w:br/>
            </w:r>
            <w:r>
              <w:rPr>
                <w:rFonts w:ascii="Times New Roman"/>
                <w:b w:val="false"/>
                <w:i w:val="false"/>
                <w:color w:val="000000"/>
                <w:sz w:val="20"/>
              </w:rPr>
              <w:t>көрсетілетін қызмет қызметіне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781"/>
        <w:gridCol w:w="2859"/>
        <w:gridCol w:w="1984"/>
        <w:gridCol w:w="2500"/>
      </w:tblGrid>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көрсетілетін қызметті алушыға құжаттардың қабылданғаны жөнінде қолхат береді және 10 минут ішінде көрсетілетін қызметті беруші басшылығының қарауына жолдайды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қарап болған соң 30-минут ішінде жауапты орындаушыны айқындайды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қажетті құжаттарды тексеріп, Стандарттың </w:t>
            </w:r>
            <w:r>
              <w:rPr>
                <w:rFonts w:ascii="Times New Roman"/>
                <w:b w:val="false"/>
                <w:i w:val="false"/>
                <w:color w:val="000000"/>
                <w:sz w:val="20"/>
              </w:rPr>
              <w:t>4-тармағында</w:t>
            </w:r>
            <w:r>
              <w:rPr>
                <w:rFonts w:ascii="Times New Roman"/>
                <w:b w:val="false"/>
                <w:i w:val="false"/>
                <w:color w:val="000000"/>
                <w:sz w:val="20"/>
              </w:rPr>
              <w:t xml:space="preserve"> белгіленген мерзімде мемлекеттік көрсетілетін қызмет нәтижесін көрсетілетін қызметті беруші басшылығының қол қоюына жолдайды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10-минут ішінде мемлекеттік көрсетілетін қызмет нәтижесін көрсетілетін қызметті алушыға немесе оның сенім білдірілген өкіліне табыстайды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