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9257" w14:textId="2cd9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мемлекеттік кәсіпорындардың таза кірісінің бір бөлігін аудару және бөлу нормативі туралы</w:t>
      </w:r>
    </w:p>
    <w:p>
      <w:pPr>
        <w:spacing w:after="0"/>
        <w:ind w:left="0"/>
        <w:jc w:val="both"/>
      </w:pPr>
      <w:r>
        <w:rPr>
          <w:rFonts w:ascii="Times New Roman"/>
          <w:b w:val="false"/>
          <w:i w:val="false"/>
          <w:color w:val="000000"/>
          <w:sz w:val="28"/>
        </w:rPr>
        <w:t>Түркістан облысы әкімдігінің 2018 жылғы 26 қазандағы № 298 қаулысы. Түркістан облысының Әділет департаментінде 2018 жылғы 5 қарашада № 4771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Облыстық мемлекеттік кәсіпорындардың таза кірісінің бір бөлігін аудару және бөлу нормативі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Т.Қ.Сәрсембаевқа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К.Т.Нукенов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"26" қазандағы</w:t>
            </w:r>
            <w:r>
              <w:br/>
            </w:r>
            <w:r>
              <w:rPr>
                <w:rFonts w:ascii="Times New Roman"/>
                <w:b w:val="false"/>
                <w:i w:val="false"/>
                <w:color w:val="000000"/>
                <w:sz w:val="20"/>
              </w:rPr>
              <w:t>№ 298 қаулысына қосымша</w:t>
            </w:r>
          </w:p>
        </w:tc>
      </w:tr>
    </w:tbl>
    <w:bookmarkStart w:name="z7" w:id="5"/>
    <w:p>
      <w:pPr>
        <w:spacing w:after="0"/>
        <w:ind w:left="0"/>
        <w:jc w:val="left"/>
      </w:pPr>
      <w:r>
        <w:rPr>
          <w:rFonts w:ascii="Times New Roman"/>
          <w:b/>
          <w:i w:val="false"/>
          <w:color w:val="000000"/>
        </w:rPr>
        <w:t xml:space="preserve"> Облыстық мемлекеттік кәсіпорындардың таза кірісінің бір бөлігін аудару және бөлу нормативі</w:t>
      </w:r>
    </w:p>
    <w:bookmarkEnd w:id="5"/>
    <w:bookmarkStart w:name="z8" w:id="6"/>
    <w:p>
      <w:pPr>
        <w:spacing w:after="0"/>
        <w:ind w:left="0"/>
        <w:jc w:val="both"/>
      </w:pPr>
      <w:r>
        <w:rPr>
          <w:rFonts w:ascii="Times New Roman"/>
          <w:b w:val="false"/>
          <w:i w:val="false"/>
          <w:color w:val="000000"/>
          <w:sz w:val="28"/>
        </w:rPr>
        <w:t>
      1. Облыстық мемлекеттік кәсіпорындар үшін- таза кірістің 45 пайызы мөлшерінде.</w:t>
      </w:r>
    </w:p>
    <w:bookmarkEnd w:id="6"/>
    <w:bookmarkStart w:name="z11" w:id="7"/>
    <w:p>
      <w:pPr>
        <w:spacing w:after="0"/>
        <w:ind w:left="0"/>
        <w:jc w:val="both"/>
      </w:pPr>
      <w:r>
        <w:rPr>
          <w:rFonts w:ascii="Times New Roman"/>
          <w:b w:val="false"/>
          <w:i w:val="false"/>
          <w:color w:val="000000"/>
          <w:sz w:val="28"/>
        </w:rPr>
        <w:t>
      1.1. "Түркістан облысы жолаушылар көлігі және автомобиль жолдары басқармасының "Оңтүстік жолдары" шаруашылық жүргізу құқығындағы мемлекеттік кәсіпорны үшін 2019-2021 жылдарға - таза кірістің 10 пайызы мөлшерінде.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1.1 - тармақпен толықтырылды - Түркістан облысы әкiмдiгiнiң 05.03.2020 </w:t>
      </w:r>
      <w:r>
        <w:rPr>
          <w:rFonts w:ascii="Times New Roman"/>
          <w:b w:val="false"/>
          <w:i w:val="false"/>
          <w:color w:val="00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Денсаулық сақтау саласында өндірістік-шаруашылық қызметті жүзеге асыратын облыстық мемлекеттік кәсіпорындар үшін - таза кірістің 5 пайызы мөлшерінде.</w:t>
      </w:r>
    </w:p>
    <w:bookmarkEnd w:id="8"/>
    <w:bookmarkStart w:name="z10" w:id="9"/>
    <w:p>
      <w:pPr>
        <w:spacing w:after="0"/>
        <w:ind w:left="0"/>
        <w:jc w:val="both"/>
      </w:pPr>
      <w:r>
        <w:rPr>
          <w:rFonts w:ascii="Times New Roman"/>
          <w:b w:val="false"/>
          <w:i w:val="false"/>
          <w:color w:val="000000"/>
          <w:sz w:val="28"/>
        </w:rPr>
        <w:t>
      3. Коммуналдық мемлекеттік кәсіпорындардың иелігінде қалған таза кірістің бөлігі кәсіпорынның дамуына жұмсалады.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