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5fa5" w14:textId="29c5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қаласының ауылдық округтерінің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қалалық мәслихатының 2018 жылғы 5 сәуірдегі № 29/161-VI шешiмi. Оңтүстiк Қазақстан облысының Әдiлет департаментiнде 2018 жылғы 20 сәуірде № 4559 болып тiркелдi. Күші жойылды - Түркістан облысы Түркістан қалалық мәслихатының 2019 жылғы 14 тамыздағы № 51/253-VI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Түркістан қалалық мәслихатының 14.08.2019 № 51/253-VI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3-1-тармағына</w:t>
      </w:r>
      <w:r>
        <w:rPr>
          <w:rFonts w:ascii="Times New Roman"/>
          <w:b w:val="false"/>
          <w:i w:val="false"/>
          <w:color w:val="000000"/>
          <w:sz w:val="28"/>
        </w:rPr>
        <w:t xml:space="preserve"> және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нөмірімен тіркелген) сәйкес, Түркістан қалалық мәслихаты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Түркістан қаласының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Сүлейменова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5 сәуірдегі</w:t>
            </w:r>
            <w:r>
              <w:br/>
            </w:r>
            <w:r>
              <w:rPr>
                <w:rFonts w:ascii="Times New Roman"/>
                <w:b w:val="false"/>
                <w:i w:val="false"/>
                <w:color w:val="000000"/>
                <w:sz w:val="20"/>
              </w:rPr>
              <w:t>№ 29/161-VI</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Түркістан қаласының ауылдық округтерінің жергілікті қоғамдастық жиналысының регламенті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Түркістан қаласының ауылдық округтерінің жергілікті қоғамдастық жиналысының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 Ұлттық экономика министрінің 2017 жылғы 7 тамыздағы № 295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 жиналысының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қала, ауылдық округ, ауылдық округтің құрамына кірмейтін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
    <w:bookmarkStart w:name="z11" w:id="9"/>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ауылдық округ әкімін сайлауды өткізуге қалалық мәслихатқа одан әрі ұсыну үшін ауылдық округ әкімінің қызметіне қала әкімі ұсынған кандидатураларды келісу;</w:t>
      </w:r>
    </w:p>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Start w:name="z12" w:id="10"/>
    <w:p>
      <w:pPr>
        <w:spacing w:after="0"/>
        <w:ind w:left="0"/>
        <w:jc w:val="both"/>
      </w:pPr>
      <w:r>
        <w:rPr>
          <w:rFonts w:ascii="Times New Roman"/>
          <w:b w:val="false"/>
          <w:i w:val="false"/>
          <w:color w:val="000000"/>
          <w:sz w:val="28"/>
        </w:rPr>
        <w:t>
      4.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0"/>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3" w:id="11"/>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Start w:name="z14" w:id="12"/>
    <w:p>
      <w:pPr>
        <w:spacing w:after="0"/>
        <w:ind w:left="0"/>
        <w:jc w:val="both"/>
      </w:pPr>
      <w:r>
        <w:rPr>
          <w:rFonts w:ascii="Times New Roman"/>
          <w:b w:val="false"/>
          <w:i w:val="false"/>
          <w:color w:val="000000"/>
          <w:sz w:val="28"/>
        </w:rPr>
        <w:t>
      6.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5" w:id="13"/>
    <w:p>
      <w:pPr>
        <w:spacing w:after="0"/>
        <w:ind w:left="0"/>
        <w:jc w:val="both"/>
      </w:pPr>
      <w:r>
        <w:rPr>
          <w:rFonts w:ascii="Times New Roman"/>
          <w:b w:val="false"/>
          <w:i w:val="false"/>
          <w:color w:val="000000"/>
          <w:sz w:val="28"/>
        </w:rPr>
        <w:t>
      7. Жиналысты шақыруды әкім немесе ол уәкілеттік берген адам ашады.</w:t>
      </w:r>
    </w:p>
    <w:bookmarkEnd w:id="1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6" w:id="14"/>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7" w:id="15"/>
    <w:p>
      <w:pPr>
        <w:spacing w:after="0"/>
        <w:ind w:left="0"/>
        <w:jc w:val="both"/>
      </w:pPr>
      <w:r>
        <w:rPr>
          <w:rFonts w:ascii="Times New Roman"/>
          <w:b w:val="false"/>
          <w:i w:val="false"/>
          <w:color w:val="000000"/>
          <w:sz w:val="28"/>
        </w:rPr>
        <w:t>
      9. Жиналысты шақыруға олардың мәселелері онда қаралатын қалалық мәслихаттың депутаттары, қала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1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8" w:id="1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19" w:id="1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7"/>
    <w:bookmarkStart w:name="z20" w:id="18"/>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1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Start w:name="z21" w:id="19"/>
    <w:p>
      <w:pPr>
        <w:spacing w:after="0"/>
        <w:ind w:left="0"/>
        <w:jc w:val="both"/>
      </w:pPr>
      <w:r>
        <w:rPr>
          <w:rFonts w:ascii="Times New Roman"/>
          <w:b w:val="false"/>
          <w:i w:val="false"/>
          <w:color w:val="000000"/>
          <w:sz w:val="28"/>
        </w:rPr>
        <w:t>
      12. Жиналыста қабылданған шешімдерді ауылдық округ әкімі бес жұмыс күні мерзімінде қарайды.</w:t>
      </w:r>
    </w:p>
    <w:bookmarkEnd w:id="19"/>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қалалық мәслихаттың отырысында алдын ала талқылаудан соң шешеді.</w:t>
      </w:r>
    </w:p>
    <w:bookmarkStart w:name="z22" w:id="20"/>
    <w:p>
      <w:pPr>
        <w:spacing w:after="0"/>
        <w:ind w:left="0"/>
        <w:jc w:val="both"/>
      </w:pPr>
      <w:r>
        <w:rPr>
          <w:rFonts w:ascii="Times New Roman"/>
          <w:b w:val="false"/>
          <w:i w:val="false"/>
          <w:color w:val="000000"/>
          <w:sz w:val="28"/>
        </w:rPr>
        <w:t>
      13.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20"/>
    <w:bookmarkStart w:name="z23" w:id="2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1"/>
    <w:bookmarkStart w:name="z24" w:id="22"/>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2"/>
    <w:bookmarkStart w:name="z25" w:id="2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3"/>
    <w:bookmarkStart w:name="z26" w:id="2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4"/>
    <w:bookmarkStart w:name="z27" w:id="25"/>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қала әкіміне немесе жиналыстың шешімін орындауға жауапты лауазымды адамның жоғары тұрған басшыларына жолдайды.</w:t>
      </w:r>
    </w:p>
    <w:bookmarkEnd w:id="2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