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8a14" w14:textId="b9b8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ауданы әкiмдiгiнiң 2018 жылғы 18 сәуірдегі № 534 қаулысы. Оңтүстiк Қазақстан облысының Әдiлет департаментiнде 2018 жылғы 3 мамырда № 4587 болып тiркелдi. Күші жойылды - Түркістан облысы Мақтаарал ауданы әкiмдiгiнiң 2022 жылғы 27 мамырдағы № 346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ауданы әкiмдiгiнiң 27.05.2022 № 346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болып тіркелген, Мақтарал ауданының әкімдігі ҚАУЛЫ ЕТЕДІ:</w:t>
      </w:r>
    </w:p>
    <w:bookmarkStart w:name="z2" w:id="1"/>
    <w:p>
      <w:pPr>
        <w:spacing w:after="0"/>
        <w:ind w:left="0"/>
        <w:jc w:val="both"/>
      </w:pPr>
      <w:r>
        <w:rPr>
          <w:rFonts w:ascii="Times New Roman"/>
          <w:b w:val="false"/>
          <w:i w:val="false"/>
          <w:color w:val="000000"/>
          <w:sz w:val="28"/>
        </w:rPr>
        <w:t xml:space="preserve">
      1. Мақтарал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Мақтарал ауданы әкімдігінің 2017 жылғы 11 сәуірдегі № 350 "Мақтарал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4031 болып тіркелген, 2017 жылғы 14 сәуірдегі "Мақтаарал" газетінде және 2017 жылғы 21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"Мақтарал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Мақтарал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Б.Тегембаевқа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18 сәуірдегі № 534</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Мақтарал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Мақтарал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Мақтарал аудандық бюджеттен қаржыландырылатын аудан, аудандық маңызы бар қала, кент, ауылдық округтері әкімдері аппараттары мен атқарушы органдардың "Б" корпусы мемлекеттік әкімшілік қызметшілерінің (бұдан әрі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2)өлшемді (НМИ өлшеу үшін нақты критерийлер белгіленеді);</w:t>
      </w:r>
    </w:p>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4)уақытпен шектеулі (НМИ қол жеткізу мерзімі белгіленеді);</w:t>
      </w:r>
    </w:p>
    <w:p>
      <w:pPr>
        <w:spacing w:after="0"/>
        <w:ind w:left="0"/>
        <w:jc w:val="both"/>
      </w:pPr>
      <w:r>
        <w:rPr>
          <w:rFonts w:ascii="Times New Roman"/>
          <w:b w:val="false"/>
          <w:i w:val="false"/>
          <w:color w:val="000000"/>
          <w:sz w:val="28"/>
        </w:rPr>
        <w:t>
      5)мемлекеттік органның стратегиялық мақсатын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bookmarkStart w:name="z55" w:id="5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3"/>
    <w:bookmarkStart w:name="z56" w:id="5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Шешім қабылдау барысында альтернативті ұсыныс жасайды;</w:t>
            </w:r>
          </w:p>
          <w:p>
            <w:pPr>
              <w:spacing w:after="20"/>
              <w:ind w:left="20"/>
              <w:jc w:val="both"/>
            </w:pPr>
            <w:r>
              <w:rPr>
                <w:rFonts w:ascii="Times New Roman"/>
                <w:b w:val="false"/>
                <w:i w:val="false"/>
                <w:color w:val="000000"/>
                <w:sz w:val="20"/>
              </w:rPr>
              <w:t>Тиімді және жүйелі шешім қабылдайды;</w:t>
            </w:r>
          </w:p>
          <w:p>
            <w:pPr>
              <w:spacing w:after="20"/>
              <w:ind w:left="20"/>
              <w:jc w:val="both"/>
            </w:pPr>
            <w:r>
              <w:rPr>
                <w:rFonts w:ascii="Times New Roman"/>
                <w:b w:val="false"/>
                <w:i w:val="false"/>
                <w:color w:val="000000"/>
                <w:sz w:val="20"/>
              </w:rPr>
              <w:t>Жеке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Орын алуы мүмкін қауіптер туралы хабарламайды;</w:t>
            </w:r>
          </w:p>
          <w:p>
            <w:pPr>
              <w:spacing w:after="20"/>
              <w:ind w:left="2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r>
              <w:rPr>
                <w:rFonts w:ascii="Times New Roman"/>
                <w:b w:val="false"/>
                <w:i w:val="false"/>
                <w:color w:val="000000"/>
                <w:sz w:val="20"/>
              </w:rPr>
              <w:t>Тиімсіз және жүйесіз шешім қабылдайды;</w:t>
            </w:r>
          </w:p>
          <w:p>
            <w:pPr>
              <w:spacing w:after="20"/>
              <w:ind w:left="20"/>
              <w:jc w:val="both"/>
            </w:pPr>
            <w:r>
              <w:rPr>
                <w:rFonts w:ascii="Times New Roman"/>
                <w:b w:val="false"/>
                <w:i w:val="false"/>
                <w:color w:val="000000"/>
                <w:sz w:val="20"/>
              </w:rPr>
              <w:t xml:space="preserve">Шешім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Қызмет көрсетудің тиімді әдістерін біледі;</w:t>
            </w:r>
          </w:p>
          <w:p>
            <w:pPr>
              <w:spacing w:after="20"/>
              <w:ind w:left="20"/>
              <w:jc w:val="both"/>
            </w:pPr>
            <w:r>
              <w:rPr>
                <w:rFonts w:ascii="Times New Roman"/>
                <w:b w:val="false"/>
                <w:i w:val="false"/>
                <w:color w:val="000000"/>
                <w:sz w:val="20"/>
              </w:rPr>
              <w:t xml:space="preserve">Көрсетілетін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Қызмет көрсетудің әдістері туралы шала-шарпы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xml:space="preserve">Өзгерістерді уақтылы елеу үшін тиімді шаралар қабылдайды; </w:t>
            </w:r>
          </w:p>
          <w:p>
            <w:pPr>
              <w:spacing w:after="20"/>
              <w:ind w:left="20"/>
              <w:jc w:val="both"/>
            </w:pP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w:t>
            </w:r>
          </w:p>
          <w:p>
            <w:pPr>
              <w:spacing w:after="20"/>
              <w:ind w:left="20"/>
              <w:jc w:val="both"/>
            </w:pPr>
            <w:r>
              <w:rPr>
                <w:rFonts w:ascii="Times New Roman"/>
                <w:b w:val="false"/>
                <w:i w:val="false"/>
                <w:color w:val="000000"/>
                <w:sz w:val="20"/>
              </w:rPr>
              <w:t>адал ниеттілік, сондай-</w:t>
            </w:r>
          </w:p>
          <w:p>
            <w:pPr>
              <w:spacing w:after="20"/>
              <w:ind w:left="20"/>
              <w:jc w:val="both"/>
            </w:pPr>
            <w:r>
              <w:rPr>
                <w:rFonts w:ascii="Times New Roman"/>
                <w:b w:val="false"/>
                <w:i w:val="false"/>
                <w:color w:val="000000"/>
                <w:sz w:val="20"/>
              </w:rPr>
              <w:t>ақ, жеке тұлғаның</w:t>
            </w:r>
          </w:p>
          <w:p>
            <w:pPr>
              <w:spacing w:after="20"/>
              <w:ind w:left="20"/>
              <w:jc w:val="both"/>
            </w:pPr>
            <w:r>
              <w:rPr>
                <w:rFonts w:ascii="Times New Roman"/>
                <w:b w:val="false"/>
                <w:i w:val="false"/>
                <w:color w:val="000000"/>
                <w:sz w:val="20"/>
              </w:rPr>
              <w:t>намысы мен</w:t>
            </w:r>
          </w:p>
          <w:p>
            <w:pPr>
              <w:spacing w:after="20"/>
              <w:ind w:left="20"/>
              <w:jc w:val="both"/>
            </w:pPr>
            <w:r>
              <w:rPr>
                <w:rFonts w:ascii="Times New Roman"/>
                <w:b w:val="false"/>
                <w:i w:val="false"/>
                <w:color w:val="000000"/>
                <w:sz w:val="20"/>
              </w:rPr>
              <w:t xml:space="preserve"> абыройына құрмет </w:t>
            </w:r>
          </w:p>
          <w:p>
            <w:pPr>
              <w:spacing w:after="20"/>
              <w:ind w:left="20"/>
              <w:jc w:val="both"/>
            </w:pPr>
            <w:r>
              <w:rPr>
                <w:rFonts w:ascii="Times New Roman"/>
                <w:b w:val="false"/>
                <w:i w:val="false"/>
                <w:color w:val="000000"/>
                <w:sz w:val="20"/>
              </w:rPr>
              <w:t xml:space="preserve"> таныта отырып, </w:t>
            </w:r>
          </w:p>
          <w:p>
            <w:pPr>
              <w:spacing w:after="20"/>
              <w:ind w:left="20"/>
              <w:jc w:val="both"/>
            </w:pPr>
            <w:r>
              <w:rPr>
                <w:rFonts w:ascii="Times New Roman"/>
                <w:b w:val="false"/>
                <w:i w:val="false"/>
                <w:color w:val="000000"/>
                <w:sz w:val="20"/>
              </w:rPr>
              <w:t xml:space="preserve"> бағыныстылары үшін </w:t>
            </w:r>
          </w:p>
          <w:p>
            <w:pPr>
              <w:spacing w:after="20"/>
              <w:ind w:left="20"/>
              <w:jc w:val="both"/>
            </w:pPr>
            <w:r>
              <w:rPr>
                <w:rFonts w:ascii="Times New Roman"/>
                <w:b w:val="false"/>
                <w:i w:val="false"/>
                <w:color w:val="000000"/>
                <w:sz w:val="20"/>
              </w:rPr>
              <w:t xml:space="preserve"> әдепті мінез-құлықтың </w:t>
            </w:r>
          </w:p>
          <w:p>
            <w:pPr>
              <w:spacing w:after="20"/>
              <w:ind w:left="20"/>
              <w:jc w:val="both"/>
            </w:pPr>
            <w:r>
              <w:rPr>
                <w:rFonts w:ascii="Times New Roman"/>
                <w:b w:val="false"/>
                <w:i w:val="false"/>
                <w:color w:val="000000"/>
                <w:sz w:val="20"/>
              </w:rPr>
              <w:t xml:space="preserve">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Е-5;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