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024fc" w14:textId="1a024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мемлекеттік әкімшілік қызметшілері мен Түлкібас ауданы әкімі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ауданы әкімдігінің 2018 жылғы 30 наурыздағы № 78 қаулысы. Оңтүстік Қазақстан облысының Әділет департаментінде 2018 жылғы 18 сәуірде № 4545 болып тіркелді. Күші жойылды - Түркістан облысы Түлкібас ауданы әкімдігінің 2022 жылғы 18 мамырдағы № 125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Түлкібас ауданы әкімдігінің 18.05.2022 № 125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Түлкібас ауданының әкімдігі ҚАУЛЫ ЕТЕДІ:</w:t>
      </w:r>
    </w:p>
    <w:bookmarkStart w:name="z2" w:id="1"/>
    <w:p>
      <w:pPr>
        <w:spacing w:after="0"/>
        <w:ind w:left="0"/>
        <w:jc w:val="both"/>
      </w:pPr>
      <w:r>
        <w:rPr>
          <w:rFonts w:ascii="Times New Roman"/>
          <w:b w:val="false"/>
          <w:i w:val="false"/>
          <w:color w:val="000000"/>
          <w:sz w:val="28"/>
        </w:rPr>
        <w:t xml:space="preserve">
      1. "Б" корпусындағы аудандық бюджеттен қаржыландырылатын атқарушы органдардың мемлекеттік әкімшілік қызметшілері мен Түлкібас ауданы әкімі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Түлкібас ауданы әкімдігінің 2017 жылғы 28 ақпандағы № 58 "Б" корпусындағы аудандық бюджеттен қаржыландырылатын атқарушы органдардың мемлекеттік әкімшілік қызметшілері мен Түлкібас ауданы әкімі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4000 нөмірімен тіркелген, 2017 жылғы 10 сәуірде "Шамшырақ" газетінде және 2017 жылғы 12 сәуірде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"Түлкібас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Түлкібас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Түлкібас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басшысына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Н.Турашбеков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w:t>
            </w:r>
            <w:r>
              <w:br/>
            </w:r>
            <w:r>
              <w:rPr>
                <w:rFonts w:ascii="Times New Roman"/>
                <w:b w:val="false"/>
                <w:i w:val="false"/>
                <w:color w:val="000000"/>
                <w:sz w:val="20"/>
              </w:rPr>
              <w:t>әкімдігінің 2018 жылғы</w:t>
            </w:r>
            <w:r>
              <w:br/>
            </w:r>
            <w:r>
              <w:rPr>
                <w:rFonts w:ascii="Times New Roman"/>
                <w:b w:val="false"/>
                <w:i w:val="false"/>
                <w:color w:val="000000"/>
                <w:sz w:val="20"/>
              </w:rPr>
              <w:t>30 наурыздағы № 78</w:t>
            </w:r>
            <w:r>
              <w:br/>
            </w:r>
            <w:r>
              <w:rPr>
                <w:rFonts w:ascii="Times New Roman"/>
                <w:b w:val="false"/>
                <w:i w:val="false"/>
                <w:color w:val="000000"/>
                <w:sz w:val="20"/>
              </w:rPr>
              <w:t>қаулысымен бекітілген</w:t>
            </w:r>
          </w:p>
        </w:tc>
      </w:tr>
    </w:tbl>
    <w:bookmarkStart w:name="z8" w:id="6"/>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мемлекеттік әкімшілік қызметшілері мен Түлкібас ауданы әкімі аппараты мемлекеттік әкімшілік қызметшілерінің қызметін бағалаудың әдістемесі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"Б" корпусындағы аудандық бюджеттен қаржыландырылатын атқарушы органдардың мемлекеттік әкімшілік қызметшілері мен Түлкібас ауданы әкімі аппараты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корпусындағы аудандық бюджеттен қаржыландырылатын атқарушы органдардың мемлекеттік әкімшілік қызметшілері мен Түлкібас ауданы әкімі аппараты мемлекеттік әкімшілік қызметшілерінің (бұдан әрі – "Б" корпусының қызметшілері) қызметін бағалау тәртібін айқындайды.</w:t>
      </w:r>
    </w:p>
    <w:bookmarkEnd w:id="8"/>
    <w:bookmarkStart w:name="z11"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2" w:id="10"/>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0"/>
    <w:bookmarkStart w:name="z13" w:id="11"/>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1"/>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4" w:id="12"/>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w:t>
      </w:r>
    </w:p>
    <w:bookmarkEnd w:id="12"/>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5" w:id="13"/>
    <w:p>
      <w:pPr>
        <w:spacing w:after="0"/>
        <w:ind w:left="0"/>
        <w:jc w:val="both"/>
      </w:pPr>
      <w:r>
        <w:rPr>
          <w:rFonts w:ascii="Times New Roman"/>
          <w:b w:val="false"/>
          <w:i w:val="false"/>
          <w:color w:val="000000"/>
          <w:sz w:val="28"/>
        </w:rPr>
        <w:t>
      6. Бағалау екі жеке бағыт бойынша жүргізіледі:</w:t>
      </w:r>
    </w:p>
    <w:bookmarkEnd w:id="13"/>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6" w:id="14"/>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4"/>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7" w:id="15"/>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15"/>
    <w:bookmarkStart w:name="z18" w:id="16"/>
    <w:p>
      <w:pPr>
        <w:spacing w:after="0"/>
        <w:ind w:left="0"/>
        <w:jc w:val="left"/>
      </w:pPr>
      <w:r>
        <w:rPr>
          <w:rFonts w:ascii="Times New Roman"/>
          <w:b/>
          <w:i w:val="false"/>
          <w:color w:val="000000"/>
        </w:rPr>
        <w:t xml:space="preserve"> 2-тарау. НМИ анықтау тәртібі</w:t>
      </w:r>
    </w:p>
    <w:bookmarkEnd w:id="16"/>
    <w:bookmarkStart w:name="z19" w:id="1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7"/>
    <w:bookmarkStart w:name="z20" w:id="18"/>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8"/>
    <w:bookmarkStart w:name="z21" w:id="19"/>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9"/>
    <w:bookmarkStart w:name="z22" w:id="20"/>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0"/>
    <w:bookmarkStart w:name="z23" w:id="21"/>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21"/>
    <w:bookmarkStart w:name="z24" w:id="22"/>
    <w:p>
      <w:pPr>
        <w:spacing w:after="0"/>
        <w:ind w:left="0"/>
        <w:jc w:val="both"/>
      </w:pPr>
      <w:r>
        <w:rPr>
          <w:rFonts w:ascii="Times New Roman"/>
          <w:b w:val="false"/>
          <w:i w:val="false"/>
          <w:color w:val="000000"/>
          <w:sz w:val="28"/>
        </w:rPr>
        <w:t>
      13. НМИ:</w:t>
      </w:r>
    </w:p>
    <w:bookmarkEnd w:id="22"/>
    <w:p>
      <w:pPr>
        <w:spacing w:after="0"/>
        <w:ind w:left="0"/>
        <w:jc w:val="both"/>
      </w:pPr>
      <w:r>
        <w:rPr>
          <w:rFonts w:ascii="Times New Roman"/>
          <w:b w:val="false"/>
          <w:i w:val="false"/>
          <w:color w:val="000000"/>
          <w:sz w:val="28"/>
        </w:rPr>
        <w:t>
      1)нақты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2)өлшемді (НМИ өлшеу үшін нақты критерийлер белгіленеді);</w:t>
      </w:r>
    </w:p>
    <w:p>
      <w:pPr>
        <w:spacing w:after="0"/>
        <w:ind w:left="0"/>
        <w:jc w:val="both"/>
      </w:pPr>
      <w:r>
        <w:rPr>
          <w:rFonts w:ascii="Times New Roman"/>
          <w:b w:val="false"/>
          <w:i w:val="false"/>
          <w:color w:val="000000"/>
          <w:sz w:val="28"/>
        </w:rPr>
        <w:t>
      3)қолжетімді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4)уақытпен шектеулі (НМИ қол жеткізу мерзімі белгіленеді);</w:t>
      </w:r>
    </w:p>
    <w:p>
      <w:pPr>
        <w:spacing w:after="0"/>
        <w:ind w:left="0"/>
        <w:jc w:val="both"/>
      </w:pPr>
      <w:r>
        <w:rPr>
          <w:rFonts w:ascii="Times New Roman"/>
          <w:b w:val="false"/>
          <w:i w:val="false"/>
          <w:color w:val="000000"/>
          <w:sz w:val="28"/>
        </w:rPr>
        <w:t>
      5)мемлекеттік органның стратегиялық мақсатын, жүзеге асыруға бағытталған болуы тиіс.</w:t>
      </w:r>
    </w:p>
    <w:bookmarkStart w:name="z25" w:id="23"/>
    <w:p>
      <w:pPr>
        <w:spacing w:after="0"/>
        <w:ind w:left="0"/>
        <w:jc w:val="both"/>
      </w:pPr>
      <w:r>
        <w:rPr>
          <w:rFonts w:ascii="Times New Roman"/>
          <w:b w:val="false"/>
          <w:i w:val="false"/>
          <w:color w:val="000000"/>
          <w:sz w:val="28"/>
        </w:rPr>
        <w:t>
      14. НМИ саны 5 құрайды.</w:t>
      </w:r>
    </w:p>
    <w:bookmarkEnd w:id="23"/>
    <w:bookmarkStart w:name="z26" w:id="24"/>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24"/>
    <w:bookmarkStart w:name="z27" w:id="25"/>
    <w:p>
      <w:pPr>
        <w:spacing w:after="0"/>
        <w:ind w:left="0"/>
        <w:jc w:val="left"/>
      </w:pPr>
      <w:r>
        <w:rPr>
          <w:rFonts w:ascii="Times New Roman"/>
          <w:b/>
          <w:i w:val="false"/>
          <w:color w:val="000000"/>
        </w:rPr>
        <w:t xml:space="preserve"> 3-тарау. НМИ жетістігін бағалау тәртібі</w:t>
      </w:r>
    </w:p>
    <w:bookmarkEnd w:id="25"/>
    <w:bookmarkStart w:name="z28" w:id="26"/>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6"/>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9" w:id="27"/>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7"/>
    <w:bookmarkStart w:name="z30" w:id="28"/>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8"/>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31" w:id="2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9"/>
    <w:bookmarkStart w:name="z32" w:id="30"/>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30"/>
    <w:bookmarkStart w:name="z33" w:id="3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31"/>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4" w:id="32"/>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32"/>
    <w:bookmarkStart w:name="z35" w:id="33"/>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3"/>
    <w:bookmarkStart w:name="z36" w:id="34"/>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4"/>
    <w:bookmarkStart w:name="z37" w:id="35"/>
    <w:p>
      <w:pPr>
        <w:spacing w:after="0"/>
        <w:ind w:left="0"/>
        <w:jc w:val="left"/>
      </w:pPr>
      <w:r>
        <w:rPr>
          <w:rFonts w:ascii="Times New Roman"/>
          <w:b/>
          <w:i w:val="false"/>
          <w:color w:val="000000"/>
        </w:rPr>
        <w:t xml:space="preserve"> 4-тарау. Құзыреттерді бағалау тәртібі</w:t>
      </w:r>
    </w:p>
    <w:bookmarkEnd w:id="35"/>
    <w:bookmarkStart w:name="z38" w:id="36"/>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6"/>
    <w:bookmarkStart w:name="z39" w:id="37"/>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7"/>
    <w:bookmarkStart w:name="z40" w:id="38"/>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8"/>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41" w:id="39"/>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9"/>
    <w:bookmarkStart w:name="z42" w:id="40"/>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40"/>
    <w:bookmarkStart w:name="z43" w:id="41"/>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41"/>
    <w:bookmarkStart w:name="z44" w:id="42"/>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42"/>
    <w:bookmarkStart w:name="z45" w:id="43"/>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3"/>
    <w:bookmarkStart w:name="z46" w:id="44"/>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4"/>
    <w:bookmarkStart w:name="z47" w:id="45"/>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5"/>
    <w:bookmarkStart w:name="z48" w:id="46"/>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46"/>
    <w:bookmarkStart w:name="z49" w:id="47"/>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47"/>
    <w:bookmarkStart w:name="z50" w:id="48"/>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48"/>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51" w:id="49"/>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9"/>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2" w:id="50"/>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50"/>
    <w:bookmarkStart w:name="z53" w:id="51"/>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51"/>
    <w:bookmarkStart w:name="z54" w:id="52"/>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52"/>
    <w:bookmarkStart w:name="z55" w:id="53"/>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53"/>
    <w:bookmarkStart w:name="z56" w:id="54"/>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54"/>
    <w:bookmarkStart w:name="z57" w:id="55"/>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8" w:id="5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Түлкібас</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жағдайда))__________________________</w:t>
      </w:r>
    </w:p>
    <w:p>
      <w:pPr>
        <w:spacing w:after="0"/>
        <w:ind w:left="0"/>
        <w:jc w:val="both"/>
      </w:pPr>
      <w:r>
        <w:rPr>
          <w:rFonts w:ascii="Times New Roman"/>
          <w:b w:val="false"/>
          <w:i w:val="false"/>
          <w:color w:val="000000"/>
          <w:sz w:val="28"/>
        </w:rPr>
        <w:t>Қызметшінің лауазымы: _________________________________________________________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аты-жөнiнің бірінші әріптері)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аты-жөнiнің бірінші әріптері</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Түлкібас</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Түлкібас</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w:t>
      </w:r>
    </w:p>
    <w:p>
      <w:pPr>
        <w:spacing w:after="0"/>
        <w:ind w:left="0"/>
        <w:jc w:val="both"/>
      </w:pPr>
      <w:r>
        <w:rPr>
          <w:rFonts w:ascii="Times New Roman"/>
          <w:b w:val="false"/>
          <w:i w:val="false"/>
          <w:color w:val="000000"/>
          <w:sz w:val="28"/>
        </w:rPr>
        <w:t>жағдайда) 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Түлкібас</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xml:space="preserve">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xml:space="preserve">•Бөлімше жұмысын басымдылығына қарай тиімді ұйымдастырады;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p>
          <w:p>
            <w:pPr>
              <w:spacing w:after="20"/>
              <w:ind w:left="20"/>
              <w:jc w:val="both"/>
            </w:pPr>
            <w:r>
              <w:rPr>
                <w:rFonts w:ascii="Times New Roman"/>
                <w:b w:val="false"/>
                <w:i w:val="false"/>
                <w:color w:val="000000"/>
                <w:sz w:val="20"/>
              </w:rPr>
              <w:t>•Қойылған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w:t>
            </w:r>
          </w:p>
          <w:p>
            <w:pPr>
              <w:spacing w:after="20"/>
              <w:ind w:left="20"/>
              <w:jc w:val="both"/>
            </w:pPr>
            <w:r>
              <w:rPr>
                <w:rFonts w:ascii="Times New Roman"/>
                <w:b w:val="false"/>
                <w:i w:val="false"/>
                <w:color w:val="000000"/>
                <w:sz w:val="20"/>
              </w:rPr>
              <w:t>•Қойылған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•Шешім қабылдау барысында мүмкін болатын қауіптер туралы хабарлайды;</w:t>
            </w:r>
          </w:p>
          <w:p>
            <w:pPr>
              <w:spacing w:after="20"/>
              <w:ind w:left="20"/>
              <w:jc w:val="both"/>
            </w:pPr>
            <w:r>
              <w:rPr>
                <w:rFonts w:ascii="Times New Roman"/>
                <w:b w:val="false"/>
                <w:i w:val="false"/>
                <w:color w:val="000000"/>
                <w:sz w:val="20"/>
              </w:rPr>
              <w:t>•Шешім қабылдау барысында альтернативті ұсыныс жасайды;</w:t>
            </w:r>
          </w:p>
          <w:p>
            <w:pPr>
              <w:spacing w:after="20"/>
              <w:ind w:left="20"/>
              <w:jc w:val="both"/>
            </w:pPr>
            <w:r>
              <w:rPr>
                <w:rFonts w:ascii="Times New Roman"/>
                <w:b w:val="false"/>
                <w:i w:val="false"/>
                <w:color w:val="000000"/>
                <w:sz w:val="20"/>
              </w:rPr>
              <w:t>•Тиімді және жүйелі шешім қабылдайды;</w:t>
            </w:r>
          </w:p>
          <w:p>
            <w:pPr>
              <w:spacing w:after="20"/>
              <w:ind w:left="20"/>
              <w:jc w:val="both"/>
            </w:pPr>
            <w:r>
              <w:rPr>
                <w:rFonts w:ascii="Times New Roman"/>
                <w:b w:val="false"/>
                <w:i w:val="false"/>
                <w:color w:val="000000"/>
                <w:sz w:val="20"/>
              </w:rPr>
              <w:t>•Жеке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•Орын алуы мүмкін қауіптер туралы хабарламайды;</w:t>
            </w:r>
          </w:p>
          <w:p>
            <w:pPr>
              <w:spacing w:after="20"/>
              <w:ind w:left="20"/>
              <w:jc w:val="both"/>
            </w:pPr>
            <w:r>
              <w:rPr>
                <w:rFonts w:ascii="Times New Roman"/>
                <w:b w:val="false"/>
                <w:i w:val="false"/>
                <w:color w:val="000000"/>
                <w:sz w:val="20"/>
              </w:rPr>
              <w:t>•Шешім қабылдау барысында альтернативті ұсыныс жасамайды;</w:t>
            </w:r>
          </w:p>
          <w:p>
            <w:pPr>
              <w:spacing w:after="20"/>
              <w:ind w:left="20"/>
              <w:jc w:val="both"/>
            </w:pPr>
            <w:r>
              <w:rPr>
                <w:rFonts w:ascii="Times New Roman"/>
                <w:b w:val="false"/>
                <w:i w:val="false"/>
                <w:color w:val="000000"/>
                <w:sz w:val="20"/>
              </w:rPr>
              <w:t>•Тиімсіз және жүйесіз шешім қабылдайды;</w:t>
            </w:r>
          </w:p>
          <w:p>
            <w:pPr>
              <w:spacing w:after="20"/>
              <w:ind w:left="20"/>
              <w:jc w:val="both"/>
            </w:pPr>
            <w:r>
              <w:rPr>
                <w:rFonts w:ascii="Times New Roman"/>
                <w:b w:val="false"/>
                <w:i w:val="false"/>
                <w:color w:val="000000"/>
                <w:sz w:val="20"/>
              </w:rPr>
              <w:t xml:space="preserve">•Шешім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p>
          <w:p>
            <w:pPr>
              <w:spacing w:after="20"/>
              <w:ind w:left="20"/>
              <w:jc w:val="both"/>
            </w:pP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•Қызмет көрсетудің тиімді әдістерін біледі; </w:t>
            </w:r>
          </w:p>
          <w:p>
            <w:pPr>
              <w:spacing w:after="20"/>
              <w:ind w:left="20"/>
              <w:jc w:val="both"/>
            </w:pPr>
            <w:r>
              <w:rPr>
                <w:rFonts w:ascii="Times New Roman"/>
                <w:b w:val="false"/>
                <w:i w:val="false"/>
                <w:color w:val="000000"/>
                <w:sz w:val="20"/>
              </w:rPr>
              <w:t xml:space="preserve">•Көрсетілетін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•Қызмет тұтынушылардың қанағаттанушылы-</w:t>
            </w:r>
          </w:p>
          <w:p>
            <w:pPr>
              <w:spacing w:after="20"/>
              <w:ind w:left="20"/>
              <w:jc w:val="both"/>
            </w:pPr>
            <w:r>
              <w:rPr>
                <w:rFonts w:ascii="Times New Roman"/>
                <w:b w:val="false"/>
                <w:i w:val="false"/>
                <w:color w:val="000000"/>
                <w:sz w:val="20"/>
              </w:rPr>
              <w:t xml:space="preserve">ғына талдау жүргізеді және қызмет көрсетуді жетілдірудің жолдарын қарастырады.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•Қызмет көрсетудің әдістері туралы шала-шарпы біледі; </w:t>
            </w:r>
          </w:p>
          <w:p>
            <w:pPr>
              <w:spacing w:after="20"/>
              <w:ind w:left="20"/>
              <w:jc w:val="both"/>
            </w:pPr>
            <w:r>
              <w:rPr>
                <w:rFonts w:ascii="Times New Roman"/>
                <w:b w:val="false"/>
                <w:i w:val="false"/>
                <w:color w:val="000000"/>
                <w:sz w:val="20"/>
              </w:rPr>
              <w:t xml:space="preserve">•Көрсетілетін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xml:space="preserve">•Көрсетілетін қызмет бойынша тұтынушылардың қанағаттанушылығына талдау жүргізбейді және қызмет көрсетуді жетілдірудің жолдарын қарастырмайды.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xml:space="preserve">•Кері байланысты қамтамасыз ету мақсатында қанағаттанушылықдейгейін анықтауға жағдай жасайды; </w:t>
            </w:r>
          </w:p>
          <w:p>
            <w:pPr>
              <w:spacing w:after="20"/>
              <w:ind w:left="20"/>
              <w:jc w:val="both"/>
            </w:pPr>
            <w:r>
              <w:rPr>
                <w:rFonts w:ascii="Times New Roman"/>
                <w:b w:val="false"/>
                <w:i w:val="false"/>
                <w:color w:val="000000"/>
                <w:sz w:val="20"/>
              </w:rPr>
              <w:t>•Қызмет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p>
          <w:p>
            <w:pPr>
              <w:spacing w:after="20"/>
              <w:ind w:left="20"/>
              <w:jc w:val="both"/>
            </w:pPr>
            <w:r>
              <w:rPr>
                <w:rFonts w:ascii="Times New Roman"/>
                <w:b w:val="false"/>
                <w:i w:val="false"/>
                <w:color w:val="000000"/>
                <w:sz w:val="20"/>
              </w:rPr>
              <w:t xml:space="preserve">•Кері байланысты қамтамасыз ету мақсатында қанағаттанушылық дейгейін анықтауға жағдай жасамайды; </w:t>
            </w:r>
          </w:p>
          <w:p>
            <w:pPr>
              <w:spacing w:after="20"/>
              <w:ind w:left="20"/>
              <w:jc w:val="both"/>
            </w:pPr>
            <w:r>
              <w:rPr>
                <w:rFonts w:ascii="Times New Roman"/>
                <w:b w:val="false"/>
                <w:i w:val="false"/>
                <w:color w:val="000000"/>
                <w:sz w:val="20"/>
              </w:rPr>
              <w:t>•Сапасыз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xml:space="preserve">•Қызмет көрсетуге қанағаттанушылықдеңгейін талдайды және оларды жетілдірудің жөнінде ұсыныстар енгізеді; </w:t>
            </w:r>
          </w:p>
          <w:p>
            <w:pPr>
              <w:spacing w:after="20"/>
              <w:ind w:left="20"/>
              <w:jc w:val="both"/>
            </w:pPr>
            <w:r>
              <w:rPr>
                <w:rFonts w:ascii="Times New Roman"/>
                <w:b w:val="false"/>
                <w:i w:val="false"/>
                <w:color w:val="000000"/>
                <w:sz w:val="20"/>
              </w:rPr>
              <w:t xml:space="preserve">•Қызмет көрсету сапасын жақсарту бойынша ұсыныс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xml:space="preserve">•Қызмет көрсету сапасын жақсарту бойынша белсенділік танытпайды.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xml:space="preserve">•Өзгерістерді уақтылы елеу үшін тиімді шаралар қабылдайды; </w:t>
            </w:r>
          </w:p>
          <w:p>
            <w:pPr>
              <w:spacing w:after="20"/>
              <w:ind w:left="20"/>
              <w:jc w:val="both"/>
            </w:pPr>
            <w:r>
              <w:rPr>
                <w:rFonts w:ascii="Times New Roman"/>
                <w:b w:val="false"/>
                <w:i w:val="false"/>
                <w:color w:val="000000"/>
                <w:sz w:val="20"/>
              </w:rPr>
              <w:t>•Бөлімшені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xml:space="preserve">•Жұмыстың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•Өзгеріс жағдайларында өзін - өзі бақылайды; </w:t>
            </w:r>
          </w:p>
          <w:p>
            <w:pPr>
              <w:spacing w:after="20"/>
              <w:ind w:left="20"/>
              <w:jc w:val="both"/>
            </w:pPr>
            <w:r>
              <w:rPr>
                <w:rFonts w:ascii="Times New Roman"/>
                <w:b w:val="false"/>
                <w:i w:val="false"/>
                <w:color w:val="000000"/>
                <w:sz w:val="20"/>
              </w:rPr>
              <w:t xml:space="preserve">•Өзгеріс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•Қызметкерлерді дамыту бойынша жүйелі шараларды қабылдайды;</w:t>
            </w:r>
          </w:p>
          <w:p>
            <w:pPr>
              <w:spacing w:after="20"/>
              <w:ind w:left="20"/>
              <w:jc w:val="both"/>
            </w:pPr>
            <w:r>
              <w:rPr>
                <w:rFonts w:ascii="Times New Roman"/>
                <w:b w:val="false"/>
                <w:i w:val="false"/>
                <w:color w:val="000000"/>
                <w:sz w:val="20"/>
              </w:rPr>
              <w:t>•Әріптестерімен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мен әдептілік нормалары мен стандарттарының сақталуын қамтамасыз етеді;</w:t>
            </w:r>
          </w:p>
          <w:p>
            <w:pPr>
              <w:spacing w:after="20"/>
              <w:ind w:left="20"/>
              <w:jc w:val="both"/>
            </w:pPr>
            <w:r>
              <w:rPr>
                <w:rFonts w:ascii="Times New Roman"/>
                <w:b w:val="false"/>
                <w:i w:val="false"/>
                <w:color w:val="000000"/>
                <w:sz w:val="20"/>
              </w:rPr>
              <w:t xml:space="preserve">•Ұжымда мемлекеттік қызметтің әдептілік нормалары мен стандарттарына берілгендік деңгейін дамытады; </w:t>
            </w:r>
          </w:p>
          <w:p>
            <w:pPr>
              <w:spacing w:after="20"/>
              <w:ind w:left="20"/>
              <w:jc w:val="both"/>
            </w:pPr>
            <w:r>
              <w:rPr>
                <w:rFonts w:ascii="Times New Roman"/>
                <w:b w:val="false"/>
                <w:i w:val="false"/>
                <w:color w:val="000000"/>
                <w:sz w:val="20"/>
              </w:rPr>
              <w:t>•Басқалардың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•Риясыздық, әділдік, адал ниеттілік, сондай-ақ, жеке тұлғаның намысы мен абыройына құрметтаныта отырып, бағыныстылары үшін әдептімінез-құлықтыңүлгісі</w:t>
            </w:r>
          </w:p>
          <w:p>
            <w:pPr>
              <w:spacing w:after="20"/>
              <w:ind w:left="20"/>
              <w:jc w:val="both"/>
            </w:pPr>
            <w:r>
              <w:rPr>
                <w:rFonts w:ascii="Times New Roman"/>
                <w:b w:val="false"/>
                <w:i w:val="false"/>
                <w:color w:val="000000"/>
                <w:sz w:val="20"/>
              </w:rPr>
              <w:t>болады.</w:t>
            </w:r>
          </w:p>
          <w:p>
            <w:pPr>
              <w:spacing w:after="20"/>
              <w:ind w:left="20"/>
              <w:jc w:val="both"/>
            </w:pPr>
            <w:r>
              <w:rPr>
                <w:rFonts w:ascii="Times New Roman"/>
                <w:b w:val="false"/>
                <w:i w:val="false"/>
                <w:color w:val="000000"/>
                <w:sz w:val="20"/>
              </w:rPr>
              <w:t xml:space="preserve">•Өзінің бөлімше жұмысының тәжірибесінде ашықтық, шынайылық және әділдікке бағытталған әдеп нормалары мен құндылықтарды біріктіреді;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 xml:space="preserve">•Ұжымдағы сыйластық пен сенім ахуалын қалыптастырады; </w:t>
            </w:r>
          </w:p>
          <w:p>
            <w:pPr>
              <w:spacing w:after="20"/>
              <w:ind w:left="20"/>
              <w:jc w:val="both"/>
            </w:pP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•Жұмыста табандылық танытпайды;</w:t>
            </w:r>
          </w:p>
          <w:p>
            <w:pPr>
              <w:spacing w:after="20"/>
              <w:ind w:left="20"/>
              <w:jc w:val="both"/>
            </w:pP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E-3 (Құрылымдық</w:t>
            </w:r>
          </w:p>
          <w:p>
            <w:pPr>
              <w:spacing w:after="20"/>
              <w:ind w:left="20"/>
              <w:jc w:val="both"/>
            </w:pPr>
            <w:r>
              <w:rPr>
                <w:rFonts w:ascii="Times New Roman"/>
                <w:b w:val="false"/>
                <w:i w:val="false"/>
                <w:color w:val="000000"/>
                <w:sz w:val="20"/>
              </w:rPr>
              <w:t>бөлімшенің</w:t>
            </w:r>
          </w:p>
          <w:p>
            <w:pPr>
              <w:spacing w:after="20"/>
              <w:ind w:left="20"/>
              <w:jc w:val="both"/>
            </w:pPr>
            <w:r>
              <w:rPr>
                <w:rFonts w:ascii="Times New Roman"/>
                <w:b w:val="false"/>
                <w:i w:val="false"/>
                <w:color w:val="000000"/>
                <w:sz w:val="20"/>
              </w:rPr>
              <w:t xml:space="preserve">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w:t>
            </w:r>
          </w:p>
          <w:p>
            <w:pPr>
              <w:spacing w:after="20"/>
              <w:ind w:left="20"/>
              <w:jc w:val="both"/>
            </w:pPr>
            <w:r>
              <w:rPr>
                <w:rFonts w:ascii="Times New Roman"/>
                <w:b w:val="false"/>
                <w:i w:val="false"/>
                <w:color w:val="000000"/>
                <w:sz w:val="20"/>
              </w:rPr>
              <w:t>бөлімшенің</w:t>
            </w:r>
          </w:p>
          <w:p>
            <w:pPr>
              <w:spacing w:after="20"/>
              <w:ind w:left="20"/>
              <w:jc w:val="both"/>
            </w:pPr>
            <w:r>
              <w:rPr>
                <w:rFonts w:ascii="Times New Roman"/>
                <w:b w:val="false"/>
                <w:i w:val="false"/>
                <w:color w:val="000000"/>
                <w:sz w:val="20"/>
              </w:rPr>
              <w:t>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 пен қарайды және негізді болған жағдайд,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қызметін ұйымдастыруды жеке жауапкершілігіне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қызметін ұйымдастыруды жеке жауапкершілігіне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E-R-4;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Түлкібас</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Комиссияның хатшысы: __________________________________ Күні: _____________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төрағасы: ___________________________________ Күні: 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мүшесі: ___________________________________ Күні: ______________ </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