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b668" w14:textId="ffeb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2016 жылғы 22 маусымдағы № 4-35-VІ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28 наурыздағы № 25-172-VI шешiмi. Оңтүстiк Қазақстан облысының Әдiлет департаментiнде 2018 жылғы 17 сәуірде № 4538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2016 жылғы 22 маусымдағы № 4-35-VІ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3781 тіркелген, 2016 жылғы 22 шілдедегі "Шартарап-Шарайна" газетінде және 2016 жылғы 29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Шардара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тармақшасына:</w:t>
      </w:r>
    </w:p>
    <w:p>
      <w:pPr>
        <w:spacing w:after="0"/>
        <w:ind w:left="0"/>
        <w:jc w:val="both"/>
      </w:pPr>
      <w:r>
        <w:rPr>
          <w:rFonts w:ascii="Times New Roman"/>
          <w:b w:val="false"/>
          <w:i w:val="false"/>
          <w:color w:val="000000"/>
          <w:sz w:val="28"/>
        </w:rPr>
        <w:t>
      келесі мазмұндағы оныншы абзацпен толықтырылсын:</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 біржолғы 10 айлық есептік көрсеткіш мөлшерінде.".</w:t>
      </w:r>
    </w:p>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С.Айдос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